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E2D6"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СОВЕТ НАРОДНЫХ ДЕПУТАТОВ</w:t>
      </w:r>
    </w:p>
    <w:p w14:paraId="5F572127"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СТАРОНИКОЛЬСКОГО СЕЛЬСКОГО ПОСЕЛЕНИЯ</w:t>
      </w:r>
    </w:p>
    <w:p w14:paraId="2C9FC749"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ХОХОЛЬСКОГО МУНИЦИПАЛЬНОГО РАЙОНА</w:t>
      </w:r>
    </w:p>
    <w:p w14:paraId="08AD0780"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ВОРОНЕЖСКОЙ ОБЛАСТИ</w:t>
      </w:r>
    </w:p>
    <w:p w14:paraId="71057404"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РЕШЕНИЕ</w:t>
      </w:r>
    </w:p>
    <w:p w14:paraId="7940B85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23.12.2014 года № 38</w:t>
      </w:r>
    </w:p>
    <w:p w14:paraId="42EC90E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с. Староникольское</w:t>
      </w:r>
    </w:p>
    <w:p w14:paraId="087F1F9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0FECD15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Об утверждении местных нормативов</w:t>
      </w:r>
    </w:p>
    <w:p w14:paraId="0B286B8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градостроительного проектирования</w:t>
      </w:r>
    </w:p>
    <w:p w14:paraId="28B2AB6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69659A0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79D3E18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соответствии с Федеральным законом от 06.10.2003 года № 131- ФЗ « Об  общих принципах организации местного самоуправления в Российской Федерации», Градостроительного кодекса РФ, Уставом Староникольского сельского поселения, Совет народных депутатов</w:t>
      </w:r>
    </w:p>
    <w:p w14:paraId="5080CF97"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78A8A6F3"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7919A2F9"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678E1D78"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РЕШИЛ</w:t>
      </w:r>
    </w:p>
    <w:p w14:paraId="520D7DE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 Утвердить местные нормативы градостроительного проектирования Староникольского сельского поселения Хохольского района Воронежской области</w:t>
      </w:r>
    </w:p>
    <w:p w14:paraId="6AA3E3A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         Комплексное благоустройство и озеленение территории Староникольского сельского поселения ( приложение № 1)</w:t>
      </w:r>
    </w:p>
    <w:p w14:paraId="2C625F1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 Настоящее решение вступает в силу после его опубликования (обнародования).</w:t>
      </w:r>
    </w:p>
    <w:p w14:paraId="54E760E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         Контроль исполнения настоящего решения оставляю за собой.</w:t>
      </w:r>
    </w:p>
    <w:p w14:paraId="4B7E674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4B4DAA7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7D91B1F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Глава  Староникольского</w:t>
      </w:r>
    </w:p>
    <w:p w14:paraId="5964E13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сельского поселения                                      И. И. Новичихин  </w:t>
      </w:r>
    </w:p>
    <w:p w14:paraId="0E20D35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1C57D08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w:t>
      </w:r>
    </w:p>
    <w:p w14:paraId="6FE869F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42352FA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0D71B8C4"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5EC9F94A"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w:t>
      </w:r>
    </w:p>
    <w:p w14:paraId="056D6DA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5214EE2B"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Приложение № 1</w:t>
      </w:r>
    </w:p>
    <w:p w14:paraId="0801D88B"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49DCF5B5"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МЕСТНЫЙ  НОРМАТИВ ГРАДОСТРОИТЕЛЬНОГО  </w:t>
      </w:r>
    </w:p>
    <w:p w14:paraId="3CCAF6D9"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516CB15B"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51DCD7AF"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ПРОЕКТИРОВАНИЯ</w:t>
      </w:r>
    </w:p>
    <w:p w14:paraId="204B366F"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b/>
          <w:bCs/>
          <w:color w:val="212121"/>
          <w:sz w:val="21"/>
          <w:szCs w:val="21"/>
          <w:lang w:eastAsia="ru-RU"/>
        </w:rPr>
        <w:t> «Комплексное благоустройство и озеленение Староникольского сельского  поселения Хохольского муниципального района Воронежской области»</w:t>
      </w:r>
    </w:p>
    <w:p w14:paraId="0073FC59"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                     </w:t>
      </w:r>
    </w:p>
    <w:p w14:paraId="7CA48266"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Назначение и область применения</w:t>
      </w:r>
    </w:p>
    <w:p w14:paraId="4E2B795E"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Настоящий норматив разработан в соответствии с законодательством Российской Федерации и Воронежской области в целях установления единых требований к комплексному благоустройству и озеленению территории  Староникольского сельского  поселения  Хохольского муниципального района Воронежской области.</w:t>
      </w:r>
    </w:p>
    <w:p w14:paraId="74DBE95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               Нормативы градостроительного проектирования сельского поселения  Хохольского муниципального района Воронежской области –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и маломобильные группы), объектами инженерно-транспортной инфраструктуры, благоустройства и озеленения территории).</w:t>
      </w:r>
    </w:p>
    <w:p w14:paraId="3393481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               Настоящий норматив применяется при подготовке, согласовании и утверждении документации по планировке территории, утверждаемой органом местного самоуправления Староникольского сельского поселения Хохольского муниципального района  Воронежской области, а также используется для принятия решений органами государственной власти и</w:t>
      </w:r>
    </w:p>
    <w:p w14:paraId="34411E2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местного самоуправления, органами контроля и надзора Воронежской области.</w:t>
      </w:r>
    </w:p>
    <w:p w14:paraId="412F884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Настоящий норматив обязателен для всех субъектов градостроительной деятельности, осуществляющих свою деятельность на территории Воронежской области, независимо от их организационно-правовой формы.</w:t>
      </w:r>
    </w:p>
    <w:p w14:paraId="578CD7A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По вопросам, не рассматриваемым в настоящем нормативе, следует руководствоваться действующими федеральными градостроительными нормами и законодательством Российской Федерации.</w:t>
      </w:r>
    </w:p>
    <w:p w14:paraId="5139E7CD"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2.       Общие положения</w:t>
      </w:r>
    </w:p>
    <w:p w14:paraId="357E7DE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2.1     Местный норматив устанавливает основные параметры и необходимое минимальное сочетание объектов благоустройства и озеленения на  территории Староникольского сельского поселения Хохольского муниципального района Воронежской области в целях создания безопасной, удобной и привлекательной среды проживания.</w:t>
      </w:r>
    </w:p>
    <w:p w14:paraId="50B136B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2.2    Благоустройство территории - совокупность работ и мероприятий, направленных на создание благоприятных, здоровых и эстетичных условий жизни населения на территории населенных пунктов Воронежской области.</w:t>
      </w:r>
    </w:p>
    <w:p w14:paraId="398C4FD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2.3    Комплексное благоустройство - взаимоувязанное применение средств ландшафтной, садово-парковой архитектуры, покрытия поверхности земли, оборудования территории и застройки устройствами для безопасности и удобства использования, средств освещения и цветового решения участков территории, зданий и сооружений, декоративного озеленения, декоративной пластики и графики, визуальной информации и рекламы, иных средств.</w:t>
      </w:r>
    </w:p>
    <w:p w14:paraId="56DEAFC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2.4                Элементы комплексного благоустройства - планировочные, технические, декоративные,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комплексного благоустройства.</w:t>
      </w:r>
    </w:p>
    <w:p w14:paraId="380A87F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2.5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14:paraId="070ECF5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На земельные участки в границах территорий общего пользования не распространяется действие градостроительного регламента.</w:t>
      </w:r>
    </w:p>
    <w:p w14:paraId="5E34464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2.6                Внешнее благоустройство территорий и земельных участков нового строительства осуществляется в соответствии с разрабатываемыми проектами благоустройства (как самостоятельных, так и в составе документации по планировке территории).</w:t>
      </w:r>
    </w:p>
    <w:p w14:paraId="16798C5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2.7                Для территорий сложившейся застройки, как правило, разрабатываются схемы (программы) комплексного благоустройства, предусматривающие:</w:t>
      </w:r>
    </w:p>
    <w:p w14:paraId="500A421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улучшение технического состояния и внешнего вида улиц, площадей, жилых, общественных, рекреационных и иных зон;</w:t>
      </w:r>
    </w:p>
    <w:p w14:paraId="3497688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организацию стоянок автомобилей и остановок общественного транспорта, физкультурно-оздоровительных площадок, площадок отдыха населения, хозяйственных площадок;</w:t>
      </w:r>
    </w:p>
    <w:p w14:paraId="2F9268B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размещение временных сооружений для мелкорозничной торговли и других целей;</w:t>
      </w:r>
    </w:p>
    <w:p w14:paraId="1EC76A7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реконструкцию витрин, входов, других элементов фасадов зданий и сооружений;</w:t>
      </w:r>
    </w:p>
    <w:p w14:paraId="634BAC4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размещение малых архитектурных форм, произведений монументально-декоративного искусства;</w:t>
      </w:r>
    </w:p>
    <w:p w14:paraId="691DB66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размещение информации и рекламы;</w:t>
      </w:r>
    </w:p>
    <w:p w14:paraId="33EA67C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цветовое решение застройки и освещение территории;</w:t>
      </w:r>
    </w:p>
    <w:p w14:paraId="429B19A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праздничное оформление территории;</w:t>
      </w:r>
    </w:p>
    <w:p w14:paraId="5333DA8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озеленение;</w:t>
      </w:r>
    </w:p>
    <w:p w14:paraId="07537C7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организацию рельефа.</w:t>
      </w:r>
    </w:p>
    <w:p w14:paraId="28DA614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2.8                 На основе схем (программ) комплексного благоустройства территории выполняются проекты строительства (реконструкции) внешнего благоустройства конкретных участков, выполнения </w:t>
      </w:r>
      <w:r w:rsidRPr="00F56B82">
        <w:rPr>
          <w:rFonts w:ascii="Times New Roman" w:eastAsia="Times New Roman" w:hAnsi="Times New Roman" w:cs="Times New Roman"/>
          <w:color w:val="212121"/>
          <w:sz w:val="21"/>
          <w:szCs w:val="21"/>
          <w:lang w:eastAsia="ru-RU"/>
        </w:rPr>
        <w:lastRenderedPageBreak/>
        <w:t>отдельных видов благоустройства (озеленение, освещение), проекты изготовления и установки малых архитектурных форм и других элементов благоустройства.</w:t>
      </w:r>
    </w:p>
    <w:p w14:paraId="5CD3CE2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2.9                Схемы (программы) комплексного благоустройства утверждаются  органом местного самоуправления  Староникольского сельского поселения Хохольского муниципального района  Воронежской области.</w:t>
      </w:r>
    </w:p>
    <w:p w14:paraId="44982EF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Проекты благоустройства конкретных участков, выполнения отдельных видов благоустройства, изготовления и установки малых архитектурных форм и других элементов благоустройства утверждаются правообладателями земельных участков по согласованию с уполномоченным органом в сфере градостроительства.</w:t>
      </w:r>
    </w:p>
    <w:p w14:paraId="1D4FA00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2.10            При проектировании рекламных конструкций следует руководствоваться местным нормативном градостроительного проектирования «Размещение объектов наружной рекламы и информации в Староникольском  сельском поселении Хохольского муниципального района Воронежской области».</w:t>
      </w:r>
    </w:p>
    <w:p w14:paraId="12BB6A5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2.11            При отмене действующих нормативных документов, на которые дается ссылка в настоящем нормативе, следует руководствоваться нормами, которые введены взамен отмененных.</w:t>
      </w:r>
    </w:p>
    <w:p w14:paraId="3AEB42C1"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3. Озеленение территорий</w:t>
      </w:r>
    </w:p>
    <w:p w14:paraId="6E6CB3F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5B40DA0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             Озеленение - элемент комплексного благоустройства и ландшафтной организации территории, обеспечивает формирование среды населенного пункта с активным использованием растительных компонентов, а также поддержание ранее созданной или изначально существующей природной среды на территории населенного пункта.</w:t>
      </w:r>
    </w:p>
    <w:p w14:paraId="61F8391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3.2.               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дорожного движения, безопасность движения транспорта и пешеходов.</w:t>
      </w:r>
    </w:p>
    <w:p w14:paraId="0AB33AA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3.3.               При проектировании и осуществлении озеленения необходимо учитывать декоративные свойства и особенности различных пород деревьев и кустарников, форму кроны, цвет листвы, его изменение по сезонам года, время и характер цветения, пригодность данного материала для определенного вида посадок. Следует применять различные кустарники в качестве живых изгородей, а также вьющиеся растения (виноград, хмель, плющ) для пристенного вертикального озеленения.</w:t>
      </w:r>
    </w:p>
    <w:p w14:paraId="18DE69A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Для живых изгородей детских площадок не допускается использование кустарников, имеющих шипы и ядовитые ягоды.</w:t>
      </w:r>
    </w:p>
    <w:p w14:paraId="2787A94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3.4.               Основными типами насаждений являются: массивы, группы, солитеры, живые изгороди, кулисы, боскеты, шпалеры, газоны, цветники, аллейные, рядовые, букетные посадки и др.</w:t>
      </w:r>
    </w:p>
    <w:p w14:paraId="1A759D1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3.5.               На территории  Староникольского сельского поселения Хохольского муниципального района используются различные приемы или формы озеленения: стационарные (посадка растений в грунт), мобильные (посадка растений в специальные передвижные емкости - контейнеры, вазоны и т.д.), компактные (вертикальное, многоуровневое озеленение и т.п.) и др.</w:t>
      </w:r>
    </w:p>
    <w:p w14:paraId="2D18AA8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3.6.               При проектировании озеленения следует обеспечивать: минимальные расстояния посадок деревьев и кустарников до инженерных сетей, зданий и сооружений. Рекомендуется соблюдать ориентировочный процент озеленяемых территорий на участках различного функционального назначения (таблица 1).</w:t>
      </w:r>
    </w:p>
    <w:p w14:paraId="26533D89"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Таблица 1. Обеспеченность озелененными территориями участков общественной, жилой, производственной застройки</w:t>
      </w:r>
    </w:p>
    <w:p w14:paraId="626C7C98"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процентах)</w:t>
      </w:r>
    </w:p>
    <w:tbl>
      <w:tblPr>
        <w:tblW w:w="4950" w:type="pct"/>
        <w:shd w:val="clear" w:color="auto" w:fill="FFFFFF"/>
        <w:tblCellMar>
          <w:left w:w="0" w:type="dxa"/>
          <w:right w:w="0" w:type="dxa"/>
        </w:tblCellMar>
        <w:tblLook w:val="04A0" w:firstRow="1" w:lastRow="0" w:firstColumn="1" w:lastColumn="0" w:noHBand="0" w:noVBand="1"/>
      </w:tblPr>
      <w:tblGrid>
        <w:gridCol w:w="5951"/>
        <w:gridCol w:w="3291"/>
      </w:tblGrid>
      <w:tr w:rsidR="00F56B82" w:rsidRPr="00F56B82" w14:paraId="346B3AE1" w14:textId="77777777" w:rsidTr="00F56B82">
        <w:trPr>
          <w:trHeight w:val="20"/>
        </w:trPr>
        <w:tc>
          <w:tcPr>
            <w:tcW w:w="6010"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76F4CC8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Территории участков общественной, жилой, производственной застройки</w:t>
            </w:r>
          </w:p>
        </w:tc>
        <w:tc>
          <w:tcPr>
            <w:tcW w:w="3322" w:type="dxa"/>
            <w:tcBorders>
              <w:top w:val="single" w:sz="8" w:space="0" w:color="auto"/>
              <w:bottom w:val="single" w:sz="8" w:space="0" w:color="auto"/>
              <w:right w:val="single" w:sz="8" w:space="0" w:color="auto"/>
            </w:tcBorders>
            <w:shd w:val="clear" w:color="auto" w:fill="FFFFFF"/>
            <w:vAlign w:val="center"/>
            <w:hideMark/>
          </w:tcPr>
          <w:p w14:paraId="285733CE"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Территории озеленения</w:t>
            </w:r>
          </w:p>
        </w:tc>
      </w:tr>
      <w:tr w:rsidR="00F56B82" w:rsidRPr="00F56B82" w14:paraId="6A879500"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10BEA9CD"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детских садов - яслей</w:t>
            </w:r>
          </w:p>
        </w:tc>
        <w:tc>
          <w:tcPr>
            <w:tcW w:w="3322" w:type="dxa"/>
            <w:tcBorders>
              <w:bottom w:val="single" w:sz="8" w:space="0" w:color="auto"/>
              <w:right w:val="single" w:sz="8" w:space="0" w:color="auto"/>
            </w:tcBorders>
            <w:shd w:val="clear" w:color="auto" w:fill="FFFFFF"/>
            <w:vAlign w:val="center"/>
            <w:hideMark/>
          </w:tcPr>
          <w:p w14:paraId="7D84CBB3"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50</w:t>
            </w:r>
          </w:p>
        </w:tc>
      </w:tr>
      <w:tr w:rsidR="00F56B82" w:rsidRPr="00F56B82" w14:paraId="19B9C668"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6E6C0E5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школ</w:t>
            </w:r>
          </w:p>
        </w:tc>
        <w:tc>
          <w:tcPr>
            <w:tcW w:w="3322" w:type="dxa"/>
            <w:tcBorders>
              <w:bottom w:val="single" w:sz="8" w:space="0" w:color="auto"/>
              <w:right w:val="single" w:sz="8" w:space="0" w:color="auto"/>
            </w:tcBorders>
            <w:shd w:val="clear" w:color="auto" w:fill="FFFFFF"/>
            <w:vAlign w:val="center"/>
            <w:hideMark/>
          </w:tcPr>
          <w:p w14:paraId="426E3A27"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40</w:t>
            </w:r>
          </w:p>
        </w:tc>
      </w:tr>
      <w:tr w:rsidR="00F56B82" w:rsidRPr="00F56B82" w14:paraId="071FA622"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06FD4E4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жилой застройки</w:t>
            </w:r>
          </w:p>
        </w:tc>
        <w:tc>
          <w:tcPr>
            <w:tcW w:w="3322" w:type="dxa"/>
            <w:tcBorders>
              <w:bottom w:val="single" w:sz="8" w:space="0" w:color="auto"/>
              <w:right w:val="single" w:sz="8" w:space="0" w:color="auto"/>
            </w:tcBorders>
            <w:shd w:val="clear" w:color="auto" w:fill="FFFFFF"/>
            <w:vAlign w:val="center"/>
            <w:hideMark/>
          </w:tcPr>
          <w:p w14:paraId="3EB028F2"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40-60</w:t>
            </w:r>
          </w:p>
        </w:tc>
      </w:tr>
      <w:tr w:rsidR="00F56B82" w:rsidRPr="00F56B82" w14:paraId="6DDAD162"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64350E2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больниц</w:t>
            </w:r>
          </w:p>
        </w:tc>
        <w:tc>
          <w:tcPr>
            <w:tcW w:w="3322" w:type="dxa"/>
            <w:tcBorders>
              <w:bottom w:val="single" w:sz="8" w:space="0" w:color="auto"/>
              <w:right w:val="single" w:sz="8" w:space="0" w:color="auto"/>
            </w:tcBorders>
            <w:shd w:val="clear" w:color="auto" w:fill="FFFFFF"/>
            <w:vAlign w:val="center"/>
            <w:hideMark/>
          </w:tcPr>
          <w:p w14:paraId="626C3FDC"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50 &lt;*&gt; -65</w:t>
            </w:r>
          </w:p>
        </w:tc>
      </w:tr>
      <w:tr w:rsidR="00F56B82" w:rsidRPr="00F56B82" w14:paraId="6543C8F0"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7E9F7D1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культурно - просветительных учреждений</w:t>
            </w:r>
          </w:p>
        </w:tc>
        <w:tc>
          <w:tcPr>
            <w:tcW w:w="3322" w:type="dxa"/>
            <w:tcBorders>
              <w:bottom w:val="single" w:sz="8" w:space="0" w:color="auto"/>
              <w:right w:val="single" w:sz="8" w:space="0" w:color="auto"/>
            </w:tcBorders>
            <w:shd w:val="clear" w:color="auto" w:fill="FFFFFF"/>
            <w:vAlign w:val="center"/>
            <w:hideMark/>
          </w:tcPr>
          <w:p w14:paraId="478F733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20 &lt;*&gt; -30</w:t>
            </w:r>
          </w:p>
        </w:tc>
      </w:tr>
      <w:tr w:rsidR="00F56B82" w:rsidRPr="00F56B82" w14:paraId="129F2A92"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748095B9"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территории вузов</w:t>
            </w:r>
          </w:p>
        </w:tc>
        <w:tc>
          <w:tcPr>
            <w:tcW w:w="3322" w:type="dxa"/>
            <w:tcBorders>
              <w:bottom w:val="single" w:sz="8" w:space="0" w:color="auto"/>
              <w:right w:val="single" w:sz="8" w:space="0" w:color="auto"/>
            </w:tcBorders>
            <w:shd w:val="clear" w:color="auto" w:fill="FFFFFF"/>
            <w:vAlign w:val="center"/>
            <w:hideMark/>
          </w:tcPr>
          <w:p w14:paraId="03FCC1B0"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30 &lt;*&gt; -40</w:t>
            </w:r>
          </w:p>
        </w:tc>
      </w:tr>
      <w:tr w:rsidR="00F56B82" w:rsidRPr="00F56B82" w14:paraId="6F398DED"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7F30EE4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средних специальных учебных заведений</w:t>
            </w:r>
          </w:p>
        </w:tc>
        <w:tc>
          <w:tcPr>
            <w:tcW w:w="3322" w:type="dxa"/>
            <w:tcBorders>
              <w:bottom w:val="single" w:sz="8" w:space="0" w:color="auto"/>
              <w:right w:val="single" w:sz="8" w:space="0" w:color="auto"/>
            </w:tcBorders>
            <w:shd w:val="clear" w:color="auto" w:fill="FFFFFF"/>
            <w:vAlign w:val="center"/>
            <w:hideMark/>
          </w:tcPr>
          <w:p w14:paraId="13318EA2"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40</w:t>
            </w:r>
          </w:p>
        </w:tc>
      </w:tr>
      <w:tr w:rsidR="00F56B82" w:rsidRPr="00F56B82" w14:paraId="76C6667E" w14:textId="77777777" w:rsidTr="00F56B82">
        <w:trPr>
          <w:trHeight w:val="20"/>
        </w:trPr>
        <w:tc>
          <w:tcPr>
            <w:tcW w:w="6010" w:type="dxa"/>
            <w:tcBorders>
              <w:left w:val="single" w:sz="8" w:space="0" w:color="auto"/>
              <w:bottom w:val="single" w:sz="8" w:space="0" w:color="auto"/>
              <w:right w:val="single" w:sz="8" w:space="0" w:color="auto"/>
            </w:tcBorders>
            <w:shd w:val="clear" w:color="auto" w:fill="FFFFFF"/>
            <w:vAlign w:val="center"/>
            <w:hideMark/>
          </w:tcPr>
          <w:p w14:paraId="0E06BC5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Участки производственной застройки</w:t>
            </w:r>
          </w:p>
        </w:tc>
        <w:tc>
          <w:tcPr>
            <w:tcW w:w="3322" w:type="dxa"/>
            <w:tcBorders>
              <w:bottom w:val="single" w:sz="8" w:space="0" w:color="auto"/>
              <w:right w:val="single" w:sz="8" w:space="0" w:color="auto"/>
            </w:tcBorders>
            <w:shd w:val="clear" w:color="auto" w:fill="FFFFFF"/>
            <w:vAlign w:val="center"/>
            <w:hideMark/>
          </w:tcPr>
          <w:p w14:paraId="3373A67A"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10-15 &lt;**&gt;</w:t>
            </w:r>
          </w:p>
        </w:tc>
      </w:tr>
    </w:tbl>
    <w:p w14:paraId="3456D74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_____________</w:t>
      </w:r>
    </w:p>
    <w:p w14:paraId="028C864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&lt;*&gt; В зависимости от градостроительной ситуации (размещение в высокоплотной, сложившейся, исторической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14:paraId="6406EA1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&lt;**&gt; В зависимости от отраслевой направленности производства.</w:t>
      </w:r>
    </w:p>
    <w:p w14:paraId="7850427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3A12973D"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7640C81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3.7.              Проектирование озеленения и формирование системы зеленых насаждений на территории населенных пунктов, в которых расположены крупные промышленные предприятия, следует вести с учетом факторов потери способности экосистем к саморегуляции и повышения роли антропогенного управления. Для обеспечения жизнеспособности насаждений и озеленяемых территорий населенных пунктов необходимо:</w:t>
      </w:r>
    </w:p>
    <w:p w14:paraId="2E4803E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производить комплексное благоустройство территории в соответствии с установленным порядком использования земельных участков, величиной нормативно допустимой рекреационной нагрузки (таблица 2);</w:t>
      </w:r>
    </w:p>
    <w:p w14:paraId="1BCA729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учитывать степень техногенных нагрузок от прилегающих территорий;</w:t>
      </w:r>
    </w:p>
    <w:p w14:paraId="409AAAC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0896564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0A79C92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7D269656"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2. Комплексное благоустройство территории в зависимости от рекреационной нагрузки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476"/>
        <w:gridCol w:w="1364"/>
        <w:gridCol w:w="2674"/>
        <w:gridCol w:w="3821"/>
      </w:tblGrid>
      <w:tr w:rsidR="00F56B82" w:rsidRPr="00F56B82" w14:paraId="046F8C62" w14:textId="77777777" w:rsidTr="00F56B82">
        <w:tc>
          <w:tcPr>
            <w:tcW w:w="0" w:type="auto"/>
            <w:tcBorders>
              <w:top w:val="single" w:sz="8" w:space="0" w:color="auto"/>
              <w:left w:val="single" w:sz="8" w:space="0" w:color="auto"/>
              <w:bottom w:val="single" w:sz="8" w:space="0" w:color="auto"/>
              <w:right w:val="single" w:sz="8" w:space="0" w:color="auto"/>
            </w:tcBorders>
            <w:shd w:val="clear" w:color="auto" w:fill="FFFFFF"/>
            <w:vAlign w:val="center"/>
            <w:hideMark/>
          </w:tcPr>
          <w:p w14:paraId="4C6251C9"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Рекреационная нагрузка, чел./га</w:t>
            </w:r>
          </w:p>
        </w:tc>
        <w:tc>
          <w:tcPr>
            <w:tcW w:w="0" w:type="auto"/>
            <w:gridSpan w:val="2"/>
            <w:tcBorders>
              <w:top w:val="single" w:sz="8" w:space="0" w:color="auto"/>
              <w:left w:val="outset" w:sz="6" w:space="0" w:color="auto"/>
              <w:bottom w:val="single" w:sz="8" w:space="0" w:color="auto"/>
              <w:right w:val="single" w:sz="8" w:space="0" w:color="auto"/>
            </w:tcBorders>
            <w:shd w:val="clear" w:color="auto" w:fill="FFFFFF"/>
            <w:vAlign w:val="center"/>
            <w:hideMark/>
          </w:tcPr>
          <w:p w14:paraId="72E85F43"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Режим пользования территорией посетителями</w:t>
            </w:r>
          </w:p>
        </w:tc>
        <w:tc>
          <w:tcPr>
            <w:tcW w:w="0" w:type="auto"/>
            <w:tcBorders>
              <w:top w:val="single" w:sz="8" w:space="0" w:color="auto"/>
              <w:left w:val="outset" w:sz="6" w:space="0" w:color="auto"/>
              <w:bottom w:val="single" w:sz="8" w:space="0" w:color="auto"/>
              <w:right w:val="single" w:sz="8" w:space="0" w:color="auto"/>
            </w:tcBorders>
            <w:shd w:val="clear" w:color="auto" w:fill="FFFFFF"/>
            <w:vAlign w:val="center"/>
            <w:hideMark/>
          </w:tcPr>
          <w:p w14:paraId="579B85F9"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Мероприятия благоустройства и озеленения</w:t>
            </w:r>
          </w:p>
        </w:tc>
      </w:tr>
      <w:tr w:rsidR="00F56B82" w:rsidRPr="00F56B82" w14:paraId="6BD88108" w14:textId="77777777" w:rsidTr="00F56B82">
        <w:tc>
          <w:tcPr>
            <w:tcW w:w="0" w:type="auto"/>
            <w:tcBorders>
              <w:top w:val="outset" w:sz="6" w:space="0" w:color="auto"/>
              <w:left w:val="single" w:sz="8" w:space="0" w:color="auto"/>
              <w:bottom w:val="single" w:sz="8" w:space="0" w:color="auto"/>
              <w:right w:val="single" w:sz="8" w:space="0" w:color="auto"/>
            </w:tcBorders>
            <w:shd w:val="clear" w:color="auto" w:fill="FFFFFF"/>
            <w:vAlign w:val="center"/>
            <w:hideMark/>
          </w:tcPr>
          <w:p w14:paraId="466946CB"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До 5</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4FCDC69E"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Свободный</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2449725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Пользование всей территорией</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30B35BE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w:t>
            </w:r>
          </w:p>
        </w:tc>
      </w:tr>
      <w:tr w:rsidR="00F56B82" w:rsidRPr="00F56B82" w14:paraId="64D40080" w14:textId="77777777" w:rsidTr="00F56B82">
        <w:tc>
          <w:tcPr>
            <w:tcW w:w="0" w:type="auto"/>
            <w:tcBorders>
              <w:top w:val="outset" w:sz="6" w:space="0" w:color="auto"/>
              <w:left w:val="single" w:sz="8" w:space="0" w:color="auto"/>
              <w:bottom w:val="single" w:sz="8" w:space="0" w:color="auto"/>
              <w:right w:val="single" w:sz="8" w:space="0" w:color="auto"/>
            </w:tcBorders>
            <w:shd w:val="clear" w:color="auto" w:fill="FFFFFF"/>
            <w:vAlign w:val="center"/>
            <w:hideMark/>
          </w:tcPr>
          <w:p w14:paraId="6BDAF5E2"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5-25</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4A17C12F"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Средне-регулируемый</w:t>
            </w:r>
          </w:p>
        </w:tc>
        <w:tc>
          <w:tcPr>
            <w:tcW w:w="0" w:type="auto"/>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14:paraId="0C5AF91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Движение преимущественно по дорожно-тропиночной </w:t>
            </w:r>
            <w:r w:rsidRPr="00F56B82">
              <w:rPr>
                <w:rFonts w:ascii="Times New Roman" w:eastAsia="Times New Roman" w:hAnsi="Times New Roman" w:cs="Times New Roman"/>
                <w:color w:val="212121"/>
                <w:sz w:val="21"/>
                <w:szCs w:val="21"/>
                <w:lang w:eastAsia="ru-RU"/>
              </w:rPr>
              <w:lastRenderedPageBreak/>
              <w:t>сети. Возможно пользование полянами и лужайками при условии специального систематического ухода</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19120EF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Организация дорожно-тропиночной сети плотностью 5-8%</w:t>
            </w:r>
          </w:p>
        </w:tc>
      </w:tr>
      <w:tr w:rsidR="00F56B82" w:rsidRPr="00F56B82" w14:paraId="48C4D6C0" w14:textId="77777777" w:rsidTr="00F56B82">
        <w:tc>
          <w:tcPr>
            <w:tcW w:w="0" w:type="auto"/>
            <w:tcBorders>
              <w:top w:val="outset" w:sz="6" w:space="0" w:color="auto"/>
              <w:left w:val="single" w:sz="8" w:space="0" w:color="auto"/>
              <w:bottom w:val="single" w:sz="8" w:space="0" w:color="auto"/>
              <w:right w:val="single" w:sz="8" w:space="0" w:color="auto"/>
            </w:tcBorders>
            <w:shd w:val="clear" w:color="auto" w:fill="FFFFFF"/>
            <w:vAlign w:val="center"/>
            <w:hideMark/>
          </w:tcPr>
          <w:p w14:paraId="34241D3F"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26-50</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6882BF31"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7AEDBBAD"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0D45C5E0"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Организация дорожно-тропиночной сети плотностью 12-15%,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магистральных улиц, пересекающих лесопарковый массив или идущих вдоль границ</w:t>
            </w:r>
          </w:p>
        </w:tc>
      </w:tr>
      <w:tr w:rsidR="00F56B82" w:rsidRPr="00F56B82" w14:paraId="61992AB3" w14:textId="77777777" w:rsidTr="00F56B82">
        <w:tc>
          <w:tcPr>
            <w:tcW w:w="0" w:type="auto"/>
            <w:tcBorders>
              <w:top w:val="outset" w:sz="6" w:space="0" w:color="auto"/>
              <w:left w:val="single" w:sz="8" w:space="0" w:color="auto"/>
              <w:bottom w:val="single" w:sz="8" w:space="0" w:color="auto"/>
              <w:right w:val="single" w:sz="8" w:space="0" w:color="auto"/>
            </w:tcBorders>
            <w:shd w:val="clear" w:color="auto" w:fill="FFFFFF"/>
            <w:vAlign w:val="center"/>
            <w:hideMark/>
          </w:tcPr>
          <w:p w14:paraId="426F5C5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51-100</w:t>
            </w:r>
          </w:p>
        </w:tc>
        <w:tc>
          <w:tcPr>
            <w:tcW w:w="0" w:type="auto"/>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14:paraId="45355DBA"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Строго регулируемый</w:t>
            </w:r>
          </w:p>
        </w:tc>
        <w:tc>
          <w:tcPr>
            <w:tcW w:w="0" w:type="auto"/>
            <w:vMerge w:val="restart"/>
            <w:tcBorders>
              <w:top w:val="outset" w:sz="6" w:space="0" w:color="auto"/>
              <w:left w:val="outset" w:sz="6" w:space="0" w:color="auto"/>
              <w:bottom w:val="single" w:sz="8" w:space="0" w:color="auto"/>
              <w:right w:val="single" w:sz="8" w:space="0" w:color="auto"/>
            </w:tcBorders>
            <w:shd w:val="clear" w:color="auto" w:fill="FFFFFF"/>
            <w:vAlign w:val="center"/>
            <w:hideMark/>
          </w:tcPr>
          <w:p w14:paraId="2B597B4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ограждений</w:t>
            </w: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22DBB41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w:t>
            </w:r>
          </w:p>
        </w:tc>
      </w:tr>
      <w:tr w:rsidR="00F56B82" w:rsidRPr="00F56B82" w14:paraId="3237FB32" w14:textId="77777777" w:rsidTr="00F56B82">
        <w:tc>
          <w:tcPr>
            <w:tcW w:w="0" w:type="auto"/>
            <w:tcBorders>
              <w:top w:val="outset" w:sz="6" w:space="0" w:color="auto"/>
              <w:left w:val="single" w:sz="8" w:space="0" w:color="auto"/>
              <w:bottom w:val="single" w:sz="8" w:space="0" w:color="auto"/>
              <w:right w:val="single" w:sz="8" w:space="0" w:color="auto"/>
            </w:tcBorders>
            <w:shd w:val="clear" w:color="auto" w:fill="FFFFFF"/>
            <w:vAlign w:val="center"/>
            <w:hideMark/>
          </w:tcPr>
          <w:p w14:paraId="4C080C63"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Более 100</w:t>
            </w: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6BD0195D"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0" w:type="auto"/>
            <w:vMerge/>
            <w:tcBorders>
              <w:top w:val="outset" w:sz="6" w:space="0" w:color="auto"/>
              <w:left w:val="outset" w:sz="6" w:space="0" w:color="auto"/>
              <w:bottom w:val="single" w:sz="8" w:space="0" w:color="auto"/>
              <w:right w:val="single" w:sz="8" w:space="0" w:color="auto"/>
            </w:tcBorders>
            <w:shd w:val="clear" w:color="auto" w:fill="FFFFFF"/>
            <w:vAlign w:val="center"/>
            <w:hideMark/>
          </w:tcPr>
          <w:p w14:paraId="2969F81A"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0" w:type="auto"/>
            <w:tcBorders>
              <w:top w:val="outset" w:sz="6" w:space="0" w:color="auto"/>
              <w:left w:val="outset" w:sz="6" w:space="0" w:color="auto"/>
              <w:bottom w:val="single" w:sz="8" w:space="0" w:color="auto"/>
              <w:right w:val="single" w:sz="8" w:space="0" w:color="auto"/>
            </w:tcBorders>
            <w:shd w:val="clear" w:color="auto" w:fill="FFFFFF"/>
            <w:vAlign w:val="center"/>
            <w:hideMark/>
          </w:tcPr>
          <w:p w14:paraId="615FC5E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Организация дорожно-тропиночной сети плотностью 30-40% - более высокая плотность дорожек ближе к входам и в зонах активного отдыха, высокий уровень благоустройства как для нагрузки 51-100 чел./га, огораживание декоративными оградами участков с ценными насаждениями или с растительностью вообще</w:t>
            </w:r>
          </w:p>
        </w:tc>
      </w:tr>
    </w:tbl>
    <w:p w14:paraId="28AC838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7D3FC8F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3.8.              При озеленении территории общественных пространств и объектов рекреации рекомендуется предусматривать цветочное оформление (таблица 3), устройство газонов, автоматических систем полива и орошения. На территориях городов с большой площадью замощенных поверхностей, высокой плотностью застройки и подземных коммуникаций рекомендуется применение мобильных и компактных приемов озеленения.</w:t>
      </w:r>
    </w:p>
    <w:p w14:paraId="130E42B1"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25213D5F"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3.  Доля цветников на озелененных территориях объектов рекреации</w:t>
      </w:r>
    </w:p>
    <w:p w14:paraId="073C1A6A"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процентах)</w:t>
      </w:r>
    </w:p>
    <w:tbl>
      <w:tblPr>
        <w:tblW w:w="4750" w:type="pct"/>
        <w:shd w:val="clear" w:color="auto" w:fill="FFFFFF"/>
        <w:tblCellMar>
          <w:left w:w="0" w:type="dxa"/>
          <w:right w:w="0" w:type="dxa"/>
        </w:tblCellMar>
        <w:tblLook w:val="04A0" w:firstRow="1" w:lastRow="0" w:firstColumn="1" w:lastColumn="0" w:noHBand="0" w:noVBand="1"/>
      </w:tblPr>
      <w:tblGrid>
        <w:gridCol w:w="2714"/>
        <w:gridCol w:w="6154"/>
      </w:tblGrid>
      <w:tr w:rsidR="00F56B82" w:rsidRPr="00F56B82" w14:paraId="21105465" w14:textId="77777777" w:rsidTr="00F56B82">
        <w:trPr>
          <w:trHeight w:val="20"/>
        </w:trPr>
        <w:tc>
          <w:tcPr>
            <w:tcW w:w="2441"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CE1120"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Виды  объектов рекреации</w:t>
            </w:r>
          </w:p>
        </w:tc>
        <w:tc>
          <w:tcPr>
            <w:tcW w:w="5536" w:type="dxa"/>
            <w:tcBorders>
              <w:top w:val="single" w:sz="8" w:space="0" w:color="auto"/>
              <w:bottom w:val="single" w:sz="8" w:space="0" w:color="auto"/>
              <w:right w:val="single" w:sz="8" w:space="0" w:color="auto"/>
            </w:tcBorders>
            <w:shd w:val="clear" w:color="auto" w:fill="FFFFFF"/>
            <w:vAlign w:val="center"/>
            <w:hideMark/>
          </w:tcPr>
          <w:p w14:paraId="2773D07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Удельный вес цветников &lt;*&gt; от площади озеленения объектов</w:t>
            </w:r>
          </w:p>
        </w:tc>
      </w:tr>
      <w:tr w:rsidR="00F56B82" w:rsidRPr="00F56B82" w14:paraId="6EFA4BE2" w14:textId="77777777" w:rsidTr="00F56B82">
        <w:trPr>
          <w:trHeight w:val="20"/>
        </w:trPr>
        <w:tc>
          <w:tcPr>
            <w:tcW w:w="2441" w:type="dxa"/>
            <w:tcBorders>
              <w:left w:val="single" w:sz="8" w:space="0" w:color="auto"/>
              <w:bottom w:val="single" w:sz="8" w:space="0" w:color="auto"/>
              <w:right w:val="single" w:sz="8" w:space="0" w:color="auto"/>
            </w:tcBorders>
            <w:shd w:val="clear" w:color="auto" w:fill="FFFFFF"/>
            <w:vAlign w:val="center"/>
            <w:hideMark/>
          </w:tcPr>
          <w:p w14:paraId="0A827C43"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Парки</w:t>
            </w:r>
          </w:p>
        </w:tc>
        <w:tc>
          <w:tcPr>
            <w:tcW w:w="5536" w:type="dxa"/>
            <w:tcBorders>
              <w:bottom w:val="single" w:sz="8" w:space="0" w:color="auto"/>
              <w:right w:val="single" w:sz="8" w:space="0" w:color="auto"/>
            </w:tcBorders>
            <w:shd w:val="clear" w:color="auto" w:fill="FFFFFF"/>
            <w:vAlign w:val="center"/>
            <w:hideMark/>
          </w:tcPr>
          <w:p w14:paraId="4AE5DA73"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2,0-2,5</w:t>
            </w:r>
          </w:p>
        </w:tc>
      </w:tr>
      <w:tr w:rsidR="00F56B82" w:rsidRPr="00F56B82" w14:paraId="343ECD1E" w14:textId="77777777" w:rsidTr="00F56B82">
        <w:trPr>
          <w:trHeight w:val="20"/>
        </w:trPr>
        <w:tc>
          <w:tcPr>
            <w:tcW w:w="2441" w:type="dxa"/>
            <w:tcBorders>
              <w:left w:val="single" w:sz="8" w:space="0" w:color="auto"/>
              <w:bottom w:val="single" w:sz="8" w:space="0" w:color="auto"/>
              <w:right w:val="single" w:sz="8" w:space="0" w:color="auto"/>
            </w:tcBorders>
            <w:shd w:val="clear" w:color="auto" w:fill="FFFFFF"/>
            <w:vAlign w:val="center"/>
            <w:hideMark/>
          </w:tcPr>
          <w:p w14:paraId="133E22B4"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Сады</w:t>
            </w:r>
          </w:p>
        </w:tc>
        <w:tc>
          <w:tcPr>
            <w:tcW w:w="5536" w:type="dxa"/>
            <w:tcBorders>
              <w:bottom w:val="single" w:sz="8" w:space="0" w:color="auto"/>
              <w:right w:val="single" w:sz="8" w:space="0" w:color="auto"/>
            </w:tcBorders>
            <w:shd w:val="clear" w:color="auto" w:fill="FFFFFF"/>
            <w:vAlign w:val="center"/>
            <w:hideMark/>
          </w:tcPr>
          <w:p w14:paraId="51C601C5"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2,5-3,0</w:t>
            </w:r>
          </w:p>
        </w:tc>
      </w:tr>
      <w:tr w:rsidR="00F56B82" w:rsidRPr="00F56B82" w14:paraId="67CA06D9" w14:textId="77777777" w:rsidTr="00F56B82">
        <w:trPr>
          <w:trHeight w:val="20"/>
        </w:trPr>
        <w:tc>
          <w:tcPr>
            <w:tcW w:w="2441" w:type="dxa"/>
            <w:tcBorders>
              <w:left w:val="single" w:sz="8" w:space="0" w:color="auto"/>
              <w:bottom w:val="single" w:sz="8" w:space="0" w:color="auto"/>
              <w:right w:val="single" w:sz="8" w:space="0" w:color="auto"/>
            </w:tcBorders>
            <w:shd w:val="clear" w:color="auto" w:fill="FFFFFF"/>
            <w:vAlign w:val="center"/>
            <w:hideMark/>
          </w:tcPr>
          <w:p w14:paraId="684FB69C"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Скверы</w:t>
            </w:r>
          </w:p>
        </w:tc>
        <w:tc>
          <w:tcPr>
            <w:tcW w:w="5536" w:type="dxa"/>
            <w:tcBorders>
              <w:bottom w:val="single" w:sz="8" w:space="0" w:color="auto"/>
              <w:right w:val="single" w:sz="8" w:space="0" w:color="auto"/>
            </w:tcBorders>
            <w:shd w:val="clear" w:color="auto" w:fill="FFFFFF"/>
            <w:vAlign w:val="center"/>
            <w:hideMark/>
          </w:tcPr>
          <w:p w14:paraId="551D802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4,0-5,0</w:t>
            </w:r>
          </w:p>
        </w:tc>
      </w:tr>
      <w:tr w:rsidR="00F56B82" w:rsidRPr="00F56B82" w14:paraId="382350D9" w14:textId="77777777" w:rsidTr="00F56B82">
        <w:trPr>
          <w:trHeight w:val="20"/>
        </w:trPr>
        <w:tc>
          <w:tcPr>
            <w:tcW w:w="2441" w:type="dxa"/>
            <w:tcBorders>
              <w:left w:val="single" w:sz="8" w:space="0" w:color="auto"/>
              <w:bottom w:val="single" w:sz="8" w:space="0" w:color="auto"/>
              <w:right w:val="single" w:sz="8" w:space="0" w:color="auto"/>
            </w:tcBorders>
            <w:shd w:val="clear" w:color="auto" w:fill="FFFFFF"/>
            <w:vAlign w:val="center"/>
            <w:hideMark/>
          </w:tcPr>
          <w:p w14:paraId="4C7592E4"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Бульвары</w:t>
            </w:r>
          </w:p>
        </w:tc>
        <w:tc>
          <w:tcPr>
            <w:tcW w:w="5536" w:type="dxa"/>
            <w:tcBorders>
              <w:bottom w:val="single" w:sz="8" w:space="0" w:color="auto"/>
              <w:right w:val="single" w:sz="8" w:space="0" w:color="auto"/>
            </w:tcBorders>
            <w:shd w:val="clear" w:color="auto" w:fill="FFFFFF"/>
            <w:vAlign w:val="center"/>
            <w:hideMark/>
          </w:tcPr>
          <w:p w14:paraId="5591096C"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3,0-4,0</w:t>
            </w:r>
          </w:p>
        </w:tc>
      </w:tr>
    </w:tbl>
    <w:p w14:paraId="3DE15BC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_</w:t>
      </w:r>
    </w:p>
    <w:p w14:paraId="098B2EC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&lt;*&gt; В том числе не менее 50% - из многолетников.</w:t>
      </w:r>
    </w:p>
    <w:p w14:paraId="3B8D317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3.9.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ближе 2 м, тополь, боярышник, кизильник, дерен, лиственницу, березу - ближе 3-4 м.</w:t>
      </w:r>
    </w:p>
    <w:p w14:paraId="32AFD1D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3.10.           При воздействии неблагоприятных техногенных и климатических факторов на различные территории населенного пункта следует формировать защитные насаждения -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14:paraId="1E12DC2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3.11.           Шумозащитные насаждения следует проектировать в виде однорядных или многорядных рядовых посадок не ниже 7 м, обеспечивая в ряду расстояния между стволами взрослых деревьев 8-10 м (с широкой кроной), 5-6 м (со средней кроной), 3-4 м (с узкой кроной), подкроновое пространство следует заполнять рядами кустарника.</w:t>
      </w:r>
    </w:p>
    <w:p w14:paraId="5493DDD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3.12.           В условиях высокого уровня загрязнения воздуха следует формировать многорядные древесно - 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47B1701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3.13.           Снос зеленых насаждений или перенос их в другое место допускается в следующих случаях:</w:t>
      </w:r>
    </w:p>
    <w:p w14:paraId="7D271CE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при строительстве и реконструкции дорог, улиц, инженерных сетей, зданий и сооружений, предусмотренных документах территориального планирования, документации по планировке территории и проектной документацией, согласованных и утвержденных в установленном порядке;</w:t>
      </w:r>
    </w:p>
    <w:p w14:paraId="608C498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при проведении реконструкции неорганизованных посадок или посадок, выполненных с нарушением действующих норм и правил, по заключению уполномоченных органов в сфере градостроительства, органов охраны природы и государственного санитарно-эпидемиологического надзора;</w:t>
      </w:r>
    </w:p>
    <w:p w14:paraId="00EE36F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14:paraId="4DBE35B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3.14.           Застройщики, производящие работы, в результате которых наносится ущерб озеленению и благоустройству территории, обязаны возмещать затраты по восстановлению озеленения и благоустройства.</w:t>
      </w:r>
    </w:p>
    <w:p w14:paraId="151F3427"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4. Организация рельефа</w:t>
      </w:r>
    </w:p>
    <w:p w14:paraId="6920817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             При осуществлении благоустройства территорий, имеющих ярко выраженный рельеф, вертикальная планировка должна обеспечивать сохранение своеобразия рельефа, максимальное сохранение существующих зеленых насаждений, подчеркивать эстетические качества ландшафта, способствовать восприятию исторически сложившейся среды памятников истории и культуры.</w:t>
      </w:r>
    </w:p>
    <w:p w14:paraId="1F13FFD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Элементы организации рельефа (подпорные стенки, лестницы, откосы и т.д.) должны дополнять природные особенности участка, органично вписываться в естественную среду.</w:t>
      </w:r>
    </w:p>
    <w:p w14:paraId="5D4A786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4.2.              Организация рельефа должна обеспечивать отвод поверхностных вод, а также нормативные уклоны городских улиц и пешеходных коммуникаций.</w:t>
      </w:r>
    </w:p>
    <w:p w14:paraId="0CF9E21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4.3.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14:paraId="6963113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4.4.              При организации рельефа следует предусматривать снятие плодородного слоя почвы толщиной 150-200 мм, оборудование места для его временного хранения - в случае если подтверждено </w:t>
      </w:r>
      <w:r w:rsidRPr="00F56B82">
        <w:rPr>
          <w:rFonts w:ascii="Times New Roman" w:eastAsia="Times New Roman" w:hAnsi="Times New Roman" w:cs="Times New Roman"/>
          <w:color w:val="212121"/>
          <w:sz w:val="21"/>
          <w:szCs w:val="21"/>
          <w:lang w:eastAsia="ru-RU"/>
        </w:rPr>
        <w:lastRenderedPageBreak/>
        <w:t>наличие плодородного слоя и отсутствие в нем сверхнормативного загрязнения любых видов - и меры по защите его от загрязнения.</w:t>
      </w:r>
    </w:p>
    <w:p w14:paraId="1898B07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4.5.              При террасировании рельефа следует проектировать подпорные стенки и откосы. Грунтовые откосы следует формировать согласно 6.22 СНиП 2.05.02-85 и требованиям СНиП 3.02.01-87.</w:t>
      </w:r>
    </w:p>
    <w:p w14:paraId="34B7A41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4.6.              Откосы должны быть укреплены. Выбор материала и технологии укрепления зависит от местоположения откоса в населенном пункте, предполагаемого уровня механических нагрузок на склон, крутизны склона и формируемой среды.</w:t>
      </w:r>
    </w:p>
    <w:p w14:paraId="042004A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4.7.              На территориях природного комплекса для укрепления откосов открытых русел водоемов рекомендуется использовать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 и т.п.</w:t>
      </w:r>
    </w:p>
    <w:p w14:paraId="5B5ED71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4.8.              В городской застройке укрепление откосов открытых русел следует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 т.п.</w:t>
      </w:r>
    </w:p>
    <w:p w14:paraId="606DE96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4.9.              Подпорные стенки следует проектировать с учетом разницы высот сопрягаемых террас. Перепад рельефа менее 0,4 м следует оформлять бортовым камнем или выкладкой естественного камня. При перепадах рельефа более 0,4 м подпорные стенки следует проектировать как инженерное сооружение (</w:t>
      </w:r>
      <w:hyperlink r:id="rId4" w:history="1">
        <w:r w:rsidRPr="00F56B82">
          <w:rPr>
            <w:rFonts w:ascii="Times New Roman" w:eastAsia="Times New Roman" w:hAnsi="Times New Roman" w:cs="Times New Roman"/>
            <w:color w:val="0263B2"/>
            <w:sz w:val="21"/>
            <w:szCs w:val="21"/>
            <w:u w:val="single"/>
            <w:lang w:eastAsia="ru-RU"/>
          </w:rPr>
          <w:t>СНиП 22-02-2003</w:t>
        </w:r>
      </w:hyperlink>
      <w:r w:rsidRPr="00F56B82">
        <w:rPr>
          <w:rFonts w:ascii="Times New Roman" w:eastAsia="Times New Roman" w:hAnsi="Times New Roman" w:cs="Times New Roman"/>
          <w:color w:val="212121"/>
          <w:sz w:val="21"/>
          <w:szCs w:val="21"/>
          <w:lang w:eastAsia="ru-RU"/>
        </w:rPr>
        <w:t>),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p>
    <w:p w14:paraId="739F73F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4.10.          Необходимо 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при высоте подпорной стенки более 1,0 м, а откоса - более 2 м. Высота ограждений должна составлять не менее 0,9 м.</w:t>
      </w:r>
    </w:p>
    <w:p w14:paraId="4730FEB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4.11.          При проектировании стока поверхностных вод следует руководствоваться СНиП 2.04.03-85, СНиП 2.07.01-89*, </w:t>
      </w:r>
      <w:hyperlink r:id="rId5" w:history="1">
        <w:r w:rsidRPr="00F56B82">
          <w:rPr>
            <w:rFonts w:ascii="Times New Roman" w:eastAsia="Times New Roman" w:hAnsi="Times New Roman" w:cs="Times New Roman"/>
            <w:color w:val="0263B2"/>
            <w:sz w:val="21"/>
            <w:szCs w:val="21"/>
            <w:u w:val="single"/>
            <w:lang w:eastAsia="ru-RU"/>
          </w:rPr>
          <w:t>СанПиН 2.1.5.980-00</w:t>
        </w:r>
      </w:hyperlink>
      <w:r w:rsidRPr="00F56B82">
        <w:rPr>
          <w:rFonts w:ascii="Times New Roman" w:eastAsia="Times New Roman" w:hAnsi="Times New Roman" w:cs="Times New Roman"/>
          <w:color w:val="212121"/>
          <w:sz w:val="21"/>
          <w:szCs w:val="21"/>
          <w:lang w:eastAsia="ru-RU"/>
        </w:rPr>
        <w:t>. 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должно обеспечивать минимальный объем земляных работ, а также сток воды со скоростями, исключающими возможность эрозии почвы.</w:t>
      </w:r>
    </w:p>
    <w:p w14:paraId="3DA84B4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4.12.          Минимальный уклон по дну лотков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СНиП 2.04.03-85. 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с требованиями СНиП 2.04.03-85.</w:t>
      </w:r>
    </w:p>
    <w:p w14:paraId="7C5CE7B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4.13.          На территориях рекреаций водоотводные лотки могут обеспечивать сопряжение покрытия пешеходной коммуникации с газоном, их рекомендуется выполнять из элементов мощения (плоского булыжника, колотой или пиленой брусчатки, каменной плитки и др.), стыки замоноличивать раствором высококачественной глины.</w:t>
      </w:r>
    </w:p>
    <w:p w14:paraId="13323A2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4.14.          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w:t>
      </w:r>
      <w:r w:rsidRPr="00F56B82">
        <w:rPr>
          <w:rFonts w:ascii="Times New Roman" w:eastAsia="Times New Roman" w:hAnsi="Times New Roman" w:cs="Times New Roman"/>
          <w:color w:val="212121"/>
          <w:sz w:val="21"/>
          <w:szCs w:val="21"/>
          <w:lang w:eastAsia="ru-RU"/>
        </w:rPr>
        <w:lastRenderedPageBreak/>
        <w:t>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08EE194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4.15.          Проектирование и оборудование дождеприемных колодцев решетками следует осуществлять согласно </w:t>
      </w:r>
      <w:hyperlink r:id="rId6" w:history="1">
        <w:r w:rsidRPr="00F56B82">
          <w:rPr>
            <w:rFonts w:ascii="Times New Roman" w:eastAsia="Times New Roman" w:hAnsi="Times New Roman" w:cs="Times New Roman"/>
            <w:color w:val="0263B2"/>
            <w:sz w:val="21"/>
            <w:szCs w:val="21"/>
            <w:u w:val="single"/>
            <w:lang w:eastAsia="ru-RU"/>
          </w:rPr>
          <w:t>ГОСТ 3634-99</w:t>
        </w:r>
      </w:hyperlink>
      <w:r w:rsidRPr="00F56B82">
        <w:rPr>
          <w:rFonts w:ascii="Times New Roman" w:eastAsia="Times New Roman" w:hAnsi="Times New Roman" w:cs="Times New Roman"/>
          <w:color w:val="212121"/>
          <w:sz w:val="21"/>
          <w:szCs w:val="21"/>
          <w:lang w:eastAsia="ru-RU"/>
        </w:rPr>
        <w:t>.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и должны иметь ширину отверстий между ребрами не более 15 мм.</w:t>
      </w:r>
    </w:p>
    <w:p w14:paraId="314C7F3A"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5. Покрытия поверхности</w:t>
      </w:r>
    </w:p>
    <w:p w14:paraId="5EB9A40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12D6266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5.1.               Покрытия поверхности обеспечивают на территории населенного пункта условия безопасного и комфортного передвижения, а также формируют архитектурно - художественный облик среды. Для целей благоустройства определены следующие виды покрытий:</w:t>
      </w:r>
    </w:p>
    <w:p w14:paraId="3C8B844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твердые (капитальные) - монолитные или сборные, выполняемые из асфальтобетона, цементобетона, природного камня и т.п.;</w:t>
      </w:r>
    </w:p>
    <w:p w14:paraId="4F5D4E6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14:paraId="4994FC3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газонные, выполняемые по специальным технологиям подготовки и посадки травяного покрова;</w:t>
      </w:r>
    </w:p>
    <w:p w14:paraId="739C920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комбинированные, представляющие сочетания покрытий, указанных выше (плитка или "соты", утопленные в газон, или "мягкое" покрытие).</w:t>
      </w:r>
    </w:p>
    <w:p w14:paraId="589C3F9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5.2.               Применяемый в проекте вид покрытия должен быть прочным, ремонтопригодным, экологичным, не допускать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14:paraId="7D412EB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5.3.               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и площадках крылец входных групп зданий.</w:t>
      </w:r>
    </w:p>
    <w:p w14:paraId="48AB1E8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5.4.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14:paraId="67BE929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5.5.               Для деревьев, расположенных в мощении, при отсутствии иных видов защиты (приствольных решеток, бордюров, периметральных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14:paraId="150A35C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5.6.               Колористическое решение применяемого вида покрытия должно учитывать цветовое решение формируемой среды, а на территориях общественных пространств города - соответствовать концепции цветового решения этих территорий.</w:t>
      </w:r>
    </w:p>
    <w:p w14:paraId="43BE9A8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5.7.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14:paraId="023A97C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5.8.               При проектировании открытых лестниц на перепадах рельефа высоту ступеней рекомендуется назначать не более 120 мм, ширину - не менее 400 мм, ступени должны иметь уклон 10-20 промилле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города высота ступеней может быть увеличена до 150 мм, а ширина ступеней и длина площадки - уменьшена до 300 мм и 1,0 м соответственно.</w:t>
      </w:r>
    </w:p>
    <w:p w14:paraId="1CDCFD9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5.9.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необходимо предусматривать ограждающий бортик высотой не менее 75 мм и поручни. Зависимость уклона пандуса от высоты подъема следует принимать по таблице 4. Уклон бордюрного пандуса следует, как правило, принимать 1:12.</w:t>
      </w:r>
    </w:p>
    <w:p w14:paraId="64F8627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27E66851"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4. Зависимость уклона пандуса от высоты подъема</w:t>
      </w:r>
    </w:p>
    <w:p w14:paraId="4D3CB348"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миллиметрах)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6"/>
        <w:gridCol w:w="4659"/>
      </w:tblGrid>
      <w:tr w:rsidR="00F56B82" w:rsidRPr="00F56B82" w14:paraId="01FB0545" w14:textId="77777777" w:rsidTr="00F56B82">
        <w:tc>
          <w:tcPr>
            <w:tcW w:w="47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CB6B26A"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Уклон пандуса (соотношение)</w:t>
            </w:r>
          </w:p>
        </w:tc>
        <w:tc>
          <w:tcPr>
            <w:tcW w:w="4786"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77E75D8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Высота подъема</w:t>
            </w:r>
          </w:p>
        </w:tc>
      </w:tr>
      <w:tr w:rsidR="00F56B82" w:rsidRPr="00F56B82" w14:paraId="5FE97DD1"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1605CEA8"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От 1:8 до 1:10</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7D5CB69"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75</w:t>
            </w:r>
          </w:p>
        </w:tc>
      </w:tr>
      <w:tr w:rsidR="00F56B82" w:rsidRPr="00F56B82" w14:paraId="614B8307"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1B8CB2BD"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От 1:10,1 до 1:12</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FB1C124"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150</w:t>
            </w:r>
          </w:p>
        </w:tc>
      </w:tr>
      <w:tr w:rsidR="00F56B82" w:rsidRPr="00F56B82" w14:paraId="0B0892EE"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28EE949D"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От 1:12,1 до 1:15</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63C8022E"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600</w:t>
            </w:r>
          </w:p>
        </w:tc>
      </w:tr>
      <w:tr w:rsidR="00F56B82" w:rsidRPr="00F56B82" w14:paraId="2CAB05BB"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62F95D5F"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От 1:15,1 до 1:20</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137FE619"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760</w:t>
            </w:r>
          </w:p>
        </w:tc>
      </w:tr>
    </w:tbl>
    <w:p w14:paraId="380796B3"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162D1A9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5.10.           При повороте пандуса или его протяженности более 9 м не реже чем через каждые 9 м следует предусматривать горизонтальные площадки размером 1,5 x 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14:paraId="5B62946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5.11.           По обеим сторонам лестницы или пандуса следует предусматривать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следует предусматривать конструкции поручней, исключающие соприкосновение руки с металлом.</w:t>
      </w:r>
    </w:p>
    <w:p w14:paraId="6FE358E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5.12.           При уклоне улиц свыше 60 промилле тротуары должны оборудоваться поручнями.</w:t>
      </w:r>
    </w:p>
    <w:p w14:paraId="7FD685EF"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63DD10F1"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6. Освещение территорий населенных пунктов</w:t>
      </w:r>
    </w:p>
    <w:p w14:paraId="32DFD5C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5019002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дворов секционной и сблокированной застройки, территории промышленных и коммунальных предприятий, а также арки входов, номерные знаки жилых и общественных зданий, элементы городской информации и витрины должны освещаться в темное время суток по расписанию, утвержденному органами местного самоуправления.</w:t>
      </w:r>
    </w:p>
    <w:p w14:paraId="6A28596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6.2.               На территории  Староникольского сельского  поселения Хохольского  муниципального района Воронежской области в различных градостроительных условиях следует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светоцветового зонирования территорий населенного пункта и формирования системы светопространственных ансамблей.</w:t>
      </w:r>
    </w:p>
    <w:p w14:paraId="28FA677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подразделяются на обычные, высокомачтовые, парапетные, газонные и встроенные.</w:t>
      </w:r>
    </w:p>
    <w:p w14:paraId="2960DA3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6.4.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транспортных и пешеходных зонах как наиболее традиционные.</w:t>
      </w:r>
    </w:p>
    <w:p w14:paraId="039F2AA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6.5.               В высокомачтовых установках осветительные приборы (прожекторы или светильники) располагаются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14:paraId="0C32DEA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6.6.               В парапетных установках светильники встраиваются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w:t>
      </w:r>
    </w:p>
    <w:p w14:paraId="169515D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6.7.               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14:paraId="7073E37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6.8.               Светильники, встроенные в ступени, подпорные стенки, ограждения, цоколи зданий и сооружений, малые архитектурные формы, следует использовать для освещения пешеходных зон территорий общественного назначения.</w:t>
      </w:r>
    </w:p>
    <w:p w14:paraId="28EB6BC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6.9.               Архитектурное освещение (АО) 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 по отдельным проектам.</w:t>
      </w:r>
    </w:p>
    <w:p w14:paraId="6A92C02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6.10.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14:paraId="1AE38D7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6.11.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26B6BF2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6.12.           Световая информация, в том числе световая реклама, должна помогать ориентации пешеходов и водителей автотранспорта в пространстве населенного пункта и участвовать в решении светокомпозиционных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w:t>
      </w:r>
      <w:r w:rsidRPr="00F56B82">
        <w:rPr>
          <w:rFonts w:ascii="Times New Roman" w:eastAsia="Times New Roman" w:hAnsi="Times New Roman" w:cs="Times New Roman"/>
          <w:color w:val="212121"/>
          <w:sz w:val="21"/>
          <w:szCs w:val="21"/>
          <w:lang w:eastAsia="ru-RU"/>
        </w:rPr>
        <w:lastRenderedPageBreak/>
        <w:t>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14:paraId="4BD052D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6.13.           Схема (программа) освещения может разрабатываться в составе схемы комплексного благоустройства территории либо в виде отдельного документа.</w:t>
      </w:r>
    </w:p>
    <w:p w14:paraId="120634B5"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7. Ограждения</w:t>
      </w:r>
    </w:p>
    <w:p w14:paraId="1320C53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6B3BABE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7.1.               В целях благоустройства на территории  Староникольского сельского поселения Хохольского  муниципального района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в т.ч. передвижные).</w:t>
      </w:r>
    </w:p>
    <w:p w14:paraId="6B3F52C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7.2.               Проектирование ограждений следует производить в зависимости от их местоположения и назначения.</w:t>
      </w:r>
    </w:p>
    <w:p w14:paraId="77567DA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7.3.               На территории общественного центра Староникольского сельского поселения Хохольского муниципального района, примагистральных общественных зон следует проектировать ограждения из кованого металла, чугунного литья или сварной стали, цокольные части оград - из естественного камня или бетона с облицовочными материалами, преимущественно, по индивидуальным проектным разработкам.</w:t>
      </w:r>
    </w:p>
    <w:p w14:paraId="4C1FF4F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7.4.               Ограждение территорий объектов культурного наследия следует выполнять в соответствии с регламентами, установленными для данных территорий.</w:t>
      </w:r>
    </w:p>
    <w:p w14:paraId="0104AA1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7.5.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14:paraId="2AFD83A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7.6.               Следует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0,2-0,3 м.</w:t>
      </w:r>
    </w:p>
    <w:p w14:paraId="5AB074F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7.7.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14:paraId="3E83D7C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7.8.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14:paraId="62FA87C5"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8. Малые архитектурные формы</w:t>
      </w:r>
    </w:p>
    <w:p w14:paraId="4037888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2D7D757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               Территории жилой застройки, общественные зоны, скверы, улицы, бульвары, парки, площадки для отдыха оборудуются малыми архитектурными формами - беседками, теневыми навесами, перголами,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14:paraId="4110289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8.2.               Малые архитектурные формы могут быть стационарными и мобильными; их количество и размещение определяется проектами благоустройства территорий.</w:t>
      </w:r>
    </w:p>
    <w:p w14:paraId="23F1812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8.3.               Малые архитектурные формы для территорий общественной застройки, площадей, улиц, скверов и парков, набережных и бульваров изготавливаются, как правило, по индивидуальным проектам.</w:t>
      </w:r>
    </w:p>
    <w:p w14:paraId="02F437F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8.4.               Проектирование, изготовление и установка малых архитектурных форм при новом строительстве в границах застраиваемого участка осуществляется заказчиком в соответствии с утвержденной проектно-сметной документацией.</w:t>
      </w:r>
    </w:p>
    <w:p w14:paraId="6E12E7A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Проектирование, изготовление и установка малых архитектурных форм в условиях сложившейся застройки осуществляется органами жилищно-коммунального хозяйства или правообладателями земельных участков.</w:t>
      </w:r>
    </w:p>
    <w:p w14:paraId="664EAA7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8.5.               Проектирование, изготовление и установка малых архитектурных форм осуществляется правообладателями земельных участков; архитектурное и цветовое решение согласовывается с уполномоченными органами в сфере градостроительства.</w:t>
      </w:r>
    </w:p>
    <w:p w14:paraId="72EFA20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8.6.               Ответственность за содержание и ремонт малых архитектурных форм несут их правообладатели. Ремонт и покраска малых архитектурных форм осуществляется до наступления летнего сезона.</w:t>
      </w:r>
    </w:p>
    <w:p w14:paraId="6E27C2D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8.7.               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14:paraId="066B1D0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8.8.               Организации и предприятия, юридические и физические лица - владельцы малых архитектурных форм обязаны по мотивированному требованию уполномоченных органов в сфере градостроительства за свой счет осуществлять их замену, ремонт и покраску.</w:t>
      </w:r>
    </w:p>
    <w:p w14:paraId="56449A4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8.9.               Для оформления мобильного и вертикального озеленения применяются следующие виды устройств: трельяжи, шпалеры, перголы, цветочницы, вазоны.</w:t>
      </w:r>
    </w:p>
    <w:p w14:paraId="20DFC41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4371F9C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14:paraId="0687F7D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Цветочницы, вазоны - небольшие емкости с растительным грунтом, в которые высаживаются цветочные растения.</w:t>
      </w:r>
    </w:p>
    <w:p w14:paraId="293C0E4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8.10.           К водным устройствам относятся питьевые фонтанчики, родники, декоративные водоемы. Водные устройства выполняют декоративно - 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14:paraId="7FFCC0C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8.11.           Питьевые фонтанчики могут быть типовыми либо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 высота фонтанчика должна 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14:paraId="1E7DD18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8.12.           Родники на территории населенного пункта при соответствии качества воды требованиям СанПиН 2.1.4.1074-01 и наличии положительного заключения органов санитарно - эпидемиологического надзора должны быть оборудованы подходом и площадкой с твердым видом </w:t>
      </w:r>
      <w:r w:rsidRPr="00F56B82">
        <w:rPr>
          <w:rFonts w:ascii="Times New Roman" w:eastAsia="Times New Roman" w:hAnsi="Times New Roman" w:cs="Times New Roman"/>
          <w:color w:val="212121"/>
          <w:sz w:val="21"/>
          <w:szCs w:val="21"/>
          <w:lang w:eastAsia="ru-RU"/>
        </w:rPr>
        <w:lastRenderedPageBreak/>
        <w:t>покрытия, приспособлением для подачи родниковой воды (желоб, труба, иной вид водотока), чашей водосбора, системой водоотведения.</w:t>
      </w:r>
    </w:p>
    <w:p w14:paraId="5BDC7D3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8.13.           Декоративные водоемы сооружаются с использованием рельефа или на ровной поверхности в сочетании с газоном, плиточным покрытием, цветниками, древесно - кустарниковыми посадками. Дно водоема необходимо делать гладким, удобным для очистки. Рекомендуется использование приемов цветового и светового оформления.</w:t>
      </w:r>
    </w:p>
    <w:p w14:paraId="34BC77E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8.14.           К городской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3D50B95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8.15.           Количество размещаемой городской мебели зависит от функционального назначения территории и количества посетителей на этой территории.</w:t>
      </w:r>
    </w:p>
    <w:p w14:paraId="5CE382C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8.16.           Установка скамей должна предусматриваться,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скамьи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14:paraId="1F1C879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8.17.           На территории особо охраняемых природных территорий допускается выполнять скамьи и столы из древесных пней - срубов, бревен и плах, не имеющих сколов и острых углов.</w:t>
      </w:r>
    </w:p>
    <w:p w14:paraId="2489DB3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8.18.           Уличное коммунально - 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 - 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14:paraId="57AC558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8.19.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центра городов - не более 60 м, других территорий городов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14:paraId="095AEA6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8.20.           К уличному техническому оборудованию относятся: укрытия таксофонов, почтовые ящики,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14:paraId="7FDE2AC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8.21.           При установке таксофонов на территориях общественного, жилого, рекреационного назначения следует предусматривать их электроосвещение. Места размещения таксофонов следует проектировать в максимальном приближении от мест присоединения закладных устройств канала (трубы) телефонной канализации и канала (трубы) для электроосвещения.</w:t>
      </w:r>
    </w:p>
    <w:p w14:paraId="091C268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8.22.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числе:</w:t>
      </w:r>
    </w:p>
    <w:p w14:paraId="17FFDEA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случае перепада отметок он не должен превышать 20 мм, а зазоры между краем люка и покрытием тротуара должны быть не более 15 мм;</w:t>
      </w:r>
    </w:p>
    <w:p w14:paraId="4E0D173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вентиляционные шахты должны быть оборудованы решетками.</w:t>
      </w:r>
    </w:p>
    <w:p w14:paraId="67415AF2" w14:textId="77777777" w:rsidR="00F56B82" w:rsidRPr="00F56B82" w:rsidRDefault="00F56B82" w:rsidP="00F56B82">
      <w:pPr>
        <w:shd w:val="clear" w:color="auto" w:fill="FFFFFF"/>
        <w:spacing w:after="100" w:afterAutospacing="1" w:line="240" w:lineRule="auto"/>
        <w:outlineLvl w:val="0"/>
        <w:rPr>
          <w:rFonts w:ascii="Montserrat" w:eastAsia="Times New Roman" w:hAnsi="Montserrat" w:cs="Times New Roman"/>
          <w:b/>
          <w:bCs/>
          <w:color w:val="0263B2"/>
          <w:kern w:val="36"/>
          <w:sz w:val="48"/>
          <w:szCs w:val="48"/>
          <w:lang w:eastAsia="ru-RU"/>
        </w:rPr>
      </w:pPr>
      <w:r w:rsidRPr="00F56B82">
        <w:rPr>
          <w:rFonts w:ascii="Montserrat" w:eastAsia="Times New Roman" w:hAnsi="Montserrat" w:cs="Times New Roman"/>
          <w:b/>
          <w:bCs/>
          <w:color w:val="0263B2"/>
          <w:kern w:val="36"/>
          <w:sz w:val="48"/>
          <w:szCs w:val="48"/>
          <w:lang w:eastAsia="ru-RU"/>
        </w:rPr>
        <w:t> </w:t>
      </w:r>
    </w:p>
    <w:p w14:paraId="514AE34F"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9. Площадки, игровое и спортивное оборудование</w:t>
      </w:r>
    </w:p>
    <w:p w14:paraId="40FF2F0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18BC1DE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9.1.               На территории городского поселения – город ***** муниципального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14:paraId="03D2D74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9.2.               Детские площадки предназначены для игр и активного отдыха детей разных возрастов: преддошкольного -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 - игровых комплексов (микроскалодромы, велодромы и т.п.) и оборудование специальных мест для катания на самокатах, роликовых досках и коньках.</w:t>
      </w:r>
    </w:p>
    <w:p w14:paraId="4A9A259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 - игровых комплексов - не менее 100 м. Детские площадки дошкольного и преддошкольного возраста следует размещать на участке жилой застройки, площадки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 - игровые комплексы и места для катания - в парках жилого района.</w:t>
      </w:r>
    </w:p>
    <w:p w14:paraId="16A03D4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9.4.               Площадки для игр детей на территориях жилого назначения проектируются из нормативного расчета 0,5-0,7 кв. м на 1 жителя. Размеры и условия размещения площадок следует проектировать в зависимости от возрастных групп детей и места размещения жилой застройки в населенном пункте.</w:t>
      </w:r>
    </w:p>
    <w:p w14:paraId="1C5B0A6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9.5.               Оптимальный размер игровых площадок для детей дошкольного возраста - 70-150 м, школьного возраста - 100-300 кв. м, комплексных игровых площадок - 900-1600 кв. м. Допускается объединение площадок дошкольного возраста с площадками отдыха взрослых (размер площадки - не менее 150 кв. м). Соседствующие детские и взрослые площадки следует разделять густыми зелеными посадками и (или) декоративными стенками.</w:t>
      </w:r>
    </w:p>
    <w:p w14:paraId="6BAB142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9.6.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населенного пункта или в составе застройки.</w:t>
      </w:r>
    </w:p>
    <w:p w14:paraId="1D318E0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9.7.                Игровое и спортивное оборудование на территории населенных пунктов представлено игровыми, физкультурно - оздоровительными устройствами, сооружениями и (или) их комплексами. При выборе состава и размещении игрового и спортивного оборудования для детей и подростков рекомендуется обеспечивать соответствие оборудования анатомо - физиологическим особенностям разных возрастных групп (таблица 5).</w:t>
      </w:r>
    </w:p>
    <w:p w14:paraId="1122D60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0078729B"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5. Состав игрового и спортивного оборудования в зависимости от возраста детей</w:t>
      </w:r>
    </w:p>
    <w:tbl>
      <w:tblPr>
        <w:tblW w:w="5000" w:type="pct"/>
        <w:shd w:val="clear" w:color="auto" w:fill="FFFFFF"/>
        <w:tblCellMar>
          <w:left w:w="0" w:type="dxa"/>
          <w:right w:w="0" w:type="dxa"/>
        </w:tblCellMar>
        <w:tblLook w:val="04A0" w:firstRow="1" w:lastRow="0" w:firstColumn="1" w:lastColumn="0" w:noHBand="0" w:noVBand="1"/>
      </w:tblPr>
      <w:tblGrid>
        <w:gridCol w:w="1807"/>
        <w:gridCol w:w="2519"/>
        <w:gridCol w:w="5009"/>
      </w:tblGrid>
      <w:tr w:rsidR="00F56B82" w:rsidRPr="00F56B82" w14:paraId="39B6E3FC" w14:textId="77777777" w:rsidTr="00F56B82">
        <w:trPr>
          <w:trHeight w:val="20"/>
        </w:trPr>
        <w:tc>
          <w:tcPr>
            <w:tcW w:w="158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27D1450E"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Возраст</w:t>
            </w:r>
          </w:p>
        </w:tc>
        <w:tc>
          <w:tcPr>
            <w:tcW w:w="2269" w:type="dxa"/>
            <w:tcBorders>
              <w:top w:val="single" w:sz="8" w:space="0" w:color="auto"/>
              <w:bottom w:val="single" w:sz="8" w:space="0" w:color="auto"/>
              <w:right w:val="single" w:sz="8" w:space="0" w:color="auto"/>
            </w:tcBorders>
            <w:shd w:val="clear" w:color="auto" w:fill="FFFFFF"/>
            <w:vAlign w:val="center"/>
            <w:hideMark/>
          </w:tcPr>
          <w:p w14:paraId="2252EC07"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Назначение оборудования</w:t>
            </w:r>
          </w:p>
        </w:tc>
        <w:tc>
          <w:tcPr>
            <w:tcW w:w="4513" w:type="dxa"/>
            <w:tcBorders>
              <w:top w:val="single" w:sz="8" w:space="0" w:color="auto"/>
              <w:bottom w:val="single" w:sz="8" w:space="0" w:color="auto"/>
              <w:right w:val="single" w:sz="8" w:space="0" w:color="auto"/>
            </w:tcBorders>
            <w:shd w:val="clear" w:color="auto" w:fill="FFFFFF"/>
            <w:vAlign w:val="center"/>
            <w:hideMark/>
          </w:tcPr>
          <w:p w14:paraId="6235818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Рекомендуемое игровое и физкультурное оборудование</w:t>
            </w:r>
          </w:p>
        </w:tc>
      </w:tr>
      <w:tr w:rsidR="00F56B82" w:rsidRPr="00F56B82" w14:paraId="280F7F28" w14:textId="77777777" w:rsidTr="00F56B82">
        <w:trPr>
          <w:trHeight w:val="20"/>
        </w:trPr>
        <w:tc>
          <w:tcPr>
            <w:tcW w:w="1587" w:type="dxa"/>
            <w:vMerge w:val="restart"/>
            <w:tcBorders>
              <w:left w:val="single" w:sz="8" w:space="0" w:color="auto"/>
              <w:bottom w:val="single" w:sz="8" w:space="0" w:color="auto"/>
              <w:right w:val="single" w:sz="8" w:space="0" w:color="auto"/>
            </w:tcBorders>
            <w:shd w:val="clear" w:color="auto" w:fill="FFFFFF"/>
            <w:vAlign w:val="center"/>
            <w:hideMark/>
          </w:tcPr>
          <w:p w14:paraId="385504BA"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Дети преддошкольного возраста (1-3 г.)</w:t>
            </w:r>
          </w:p>
        </w:tc>
        <w:tc>
          <w:tcPr>
            <w:tcW w:w="2269" w:type="dxa"/>
            <w:tcBorders>
              <w:bottom w:val="single" w:sz="8" w:space="0" w:color="auto"/>
              <w:right w:val="single" w:sz="8" w:space="0" w:color="auto"/>
            </w:tcBorders>
            <w:shd w:val="clear" w:color="auto" w:fill="FFFFFF"/>
            <w:vAlign w:val="center"/>
            <w:hideMark/>
          </w:tcPr>
          <w:p w14:paraId="30A326A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а) для тихих игр, тренировки усидчивости, терпения, развития фантазии</w:t>
            </w:r>
          </w:p>
        </w:tc>
        <w:tc>
          <w:tcPr>
            <w:tcW w:w="4513" w:type="dxa"/>
            <w:tcBorders>
              <w:bottom w:val="single" w:sz="8" w:space="0" w:color="auto"/>
              <w:right w:val="single" w:sz="8" w:space="0" w:color="auto"/>
            </w:tcBorders>
            <w:shd w:val="clear" w:color="auto" w:fill="FFFFFF"/>
            <w:vAlign w:val="center"/>
            <w:hideMark/>
          </w:tcPr>
          <w:p w14:paraId="7E0F327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песочницы</w:t>
            </w:r>
          </w:p>
        </w:tc>
      </w:tr>
      <w:tr w:rsidR="00F56B82" w:rsidRPr="00F56B82" w14:paraId="00B2AA42" w14:textId="77777777" w:rsidTr="00F56B82">
        <w:trPr>
          <w:trHeight w:val="20"/>
        </w:trPr>
        <w:tc>
          <w:tcPr>
            <w:tcW w:w="0" w:type="auto"/>
            <w:vMerge/>
            <w:tcBorders>
              <w:left w:val="single" w:sz="8" w:space="0" w:color="auto"/>
              <w:bottom w:val="single" w:sz="8" w:space="0" w:color="auto"/>
              <w:right w:val="single" w:sz="8" w:space="0" w:color="auto"/>
            </w:tcBorders>
            <w:shd w:val="clear" w:color="auto" w:fill="FFFFFF"/>
            <w:vAlign w:val="center"/>
            <w:hideMark/>
          </w:tcPr>
          <w:p w14:paraId="758DF479"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2269" w:type="dxa"/>
            <w:tcBorders>
              <w:bottom w:val="single" w:sz="8" w:space="0" w:color="auto"/>
              <w:right w:val="single" w:sz="8" w:space="0" w:color="auto"/>
            </w:tcBorders>
            <w:shd w:val="clear" w:color="auto" w:fill="FFFFFF"/>
            <w:vAlign w:val="center"/>
            <w:hideMark/>
          </w:tcPr>
          <w:p w14:paraId="61E8C91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б) для тренировки лазания, ходьбы, перешагивания, подлезания, равновесия</w:t>
            </w:r>
          </w:p>
        </w:tc>
        <w:tc>
          <w:tcPr>
            <w:tcW w:w="4513" w:type="dxa"/>
            <w:tcBorders>
              <w:bottom w:val="single" w:sz="8" w:space="0" w:color="auto"/>
              <w:right w:val="single" w:sz="8" w:space="0" w:color="auto"/>
            </w:tcBorders>
            <w:shd w:val="clear" w:color="auto" w:fill="FFFFFF"/>
            <w:vAlign w:val="center"/>
            <w:hideMark/>
          </w:tcPr>
          <w:p w14:paraId="3A76FFAC"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домики, пирамиды, гимнастические стенки, бумы, бревна, горки;</w:t>
            </w:r>
          </w:p>
          <w:p w14:paraId="023B498C"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кубы деревянные 20 x 40 x 15 см;</w:t>
            </w:r>
          </w:p>
          <w:p w14:paraId="37812E1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доски шириной 15, 20, 25 см, длиной 150, 200 и 250 см;</w:t>
            </w:r>
          </w:p>
          <w:p w14:paraId="71D204F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доска деревянная - один конец приподнят на высоту 10-15 см;</w:t>
            </w:r>
          </w:p>
          <w:p w14:paraId="21157C0E"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горка с поручнями, ступеньками и центральной площадкой, длина 240 см, высота 48 см (в центральной части), ширина ступеньки - 70 см;</w:t>
            </w:r>
          </w:p>
          <w:p w14:paraId="5044F688"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лестница - стремянка, высота 100 или 150 см, расстояние между перекладинами - 10 и 15 см</w:t>
            </w:r>
          </w:p>
        </w:tc>
      </w:tr>
      <w:tr w:rsidR="00F56B82" w:rsidRPr="00F56B82" w14:paraId="1F82891C" w14:textId="77777777" w:rsidTr="00F56B82">
        <w:trPr>
          <w:trHeight w:val="20"/>
        </w:trPr>
        <w:tc>
          <w:tcPr>
            <w:tcW w:w="0" w:type="auto"/>
            <w:vMerge/>
            <w:tcBorders>
              <w:left w:val="single" w:sz="8" w:space="0" w:color="auto"/>
              <w:bottom w:val="single" w:sz="8" w:space="0" w:color="auto"/>
              <w:right w:val="single" w:sz="8" w:space="0" w:color="auto"/>
            </w:tcBorders>
            <w:shd w:val="clear" w:color="auto" w:fill="FFFFFF"/>
            <w:vAlign w:val="center"/>
            <w:hideMark/>
          </w:tcPr>
          <w:p w14:paraId="613A5A33"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2269" w:type="dxa"/>
            <w:tcBorders>
              <w:bottom w:val="single" w:sz="8" w:space="0" w:color="auto"/>
              <w:right w:val="single" w:sz="8" w:space="0" w:color="auto"/>
            </w:tcBorders>
            <w:shd w:val="clear" w:color="auto" w:fill="FFFFFF"/>
            <w:vAlign w:val="center"/>
            <w:hideMark/>
          </w:tcPr>
          <w:p w14:paraId="16A3478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13" w:type="dxa"/>
            <w:tcBorders>
              <w:bottom w:val="single" w:sz="8" w:space="0" w:color="auto"/>
              <w:right w:val="single" w:sz="8" w:space="0" w:color="auto"/>
            </w:tcBorders>
            <w:shd w:val="clear" w:color="auto" w:fill="FFFFFF"/>
            <w:vAlign w:val="center"/>
            <w:hideMark/>
          </w:tcPr>
          <w:p w14:paraId="10FB9B5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качели и качалки</w:t>
            </w:r>
          </w:p>
        </w:tc>
      </w:tr>
      <w:tr w:rsidR="00F56B82" w:rsidRPr="00F56B82" w14:paraId="55F58882" w14:textId="77777777" w:rsidTr="00F56B82">
        <w:trPr>
          <w:trHeight w:val="20"/>
        </w:trPr>
        <w:tc>
          <w:tcPr>
            <w:tcW w:w="1587" w:type="dxa"/>
            <w:vMerge w:val="restart"/>
            <w:tcBorders>
              <w:left w:val="single" w:sz="8" w:space="0" w:color="auto"/>
              <w:bottom w:val="single" w:sz="8" w:space="0" w:color="auto"/>
              <w:right w:val="single" w:sz="8" w:space="0" w:color="auto"/>
            </w:tcBorders>
            <w:shd w:val="clear" w:color="auto" w:fill="FFFFFF"/>
            <w:vAlign w:val="center"/>
            <w:hideMark/>
          </w:tcPr>
          <w:p w14:paraId="6DD2B55C"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Дети дошкольного возраста (3-7 лет)</w:t>
            </w:r>
          </w:p>
        </w:tc>
        <w:tc>
          <w:tcPr>
            <w:tcW w:w="2269" w:type="dxa"/>
            <w:tcBorders>
              <w:bottom w:val="single" w:sz="8" w:space="0" w:color="auto"/>
              <w:right w:val="single" w:sz="8" w:space="0" w:color="auto"/>
            </w:tcBorders>
            <w:shd w:val="clear" w:color="auto" w:fill="FFFFFF"/>
            <w:vAlign w:val="center"/>
            <w:hideMark/>
          </w:tcPr>
          <w:p w14:paraId="4784817C"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а) для обучения и совершенствования лазания</w:t>
            </w:r>
          </w:p>
        </w:tc>
        <w:tc>
          <w:tcPr>
            <w:tcW w:w="4513" w:type="dxa"/>
            <w:tcBorders>
              <w:bottom w:val="single" w:sz="8" w:space="0" w:color="auto"/>
              <w:right w:val="single" w:sz="8" w:space="0" w:color="auto"/>
            </w:tcBorders>
            <w:shd w:val="clear" w:color="auto" w:fill="FFFFFF"/>
            <w:vAlign w:val="center"/>
            <w:hideMark/>
          </w:tcPr>
          <w:p w14:paraId="41683DA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пирамиды с вертикальными и горизонтальными перекладинами;</w:t>
            </w:r>
          </w:p>
          <w:p w14:paraId="5711EDB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лестницы различной конфигурации со встроенными обручами, полусферы;</w:t>
            </w:r>
          </w:p>
          <w:p w14:paraId="65D921E0"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доска деревянная на высоте 10-15 см (устанавливается на специальных подставках)</w:t>
            </w:r>
          </w:p>
        </w:tc>
      </w:tr>
      <w:tr w:rsidR="00F56B82" w:rsidRPr="00F56B82" w14:paraId="6F70E4B7" w14:textId="77777777" w:rsidTr="00F56B82">
        <w:trPr>
          <w:trHeight w:val="20"/>
        </w:trPr>
        <w:tc>
          <w:tcPr>
            <w:tcW w:w="0" w:type="auto"/>
            <w:vMerge/>
            <w:tcBorders>
              <w:left w:val="single" w:sz="8" w:space="0" w:color="auto"/>
              <w:bottom w:val="single" w:sz="8" w:space="0" w:color="auto"/>
              <w:right w:val="single" w:sz="8" w:space="0" w:color="auto"/>
            </w:tcBorders>
            <w:shd w:val="clear" w:color="auto" w:fill="FFFFFF"/>
            <w:vAlign w:val="center"/>
            <w:hideMark/>
          </w:tcPr>
          <w:p w14:paraId="4782BFEA" w14:textId="77777777" w:rsidR="00F56B82" w:rsidRPr="00F56B82" w:rsidRDefault="00F56B82" w:rsidP="00F56B82">
            <w:pPr>
              <w:spacing w:after="0" w:line="240" w:lineRule="auto"/>
              <w:rPr>
                <w:rFonts w:ascii="Times New Roman" w:eastAsia="Times New Roman" w:hAnsi="Times New Roman" w:cs="Times New Roman"/>
                <w:color w:val="212121"/>
                <w:sz w:val="21"/>
                <w:szCs w:val="21"/>
                <w:lang w:eastAsia="ru-RU"/>
              </w:rPr>
            </w:pPr>
          </w:p>
        </w:tc>
        <w:tc>
          <w:tcPr>
            <w:tcW w:w="2269" w:type="dxa"/>
            <w:tcBorders>
              <w:bottom w:val="single" w:sz="8" w:space="0" w:color="auto"/>
              <w:right w:val="single" w:sz="8" w:space="0" w:color="auto"/>
            </w:tcBorders>
            <w:shd w:val="clear" w:color="auto" w:fill="FFFFFF"/>
            <w:vAlign w:val="center"/>
            <w:hideMark/>
          </w:tcPr>
          <w:p w14:paraId="7E0941EE"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б) для обучения равновесию, перешагиванию, перепрыгиванию, спрыгиванию</w:t>
            </w:r>
          </w:p>
        </w:tc>
        <w:tc>
          <w:tcPr>
            <w:tcW w:w="4513" w:type="dxa"/>
            <w:tcBorders>
              <w:bottom w:val="single" w:sz="8" w:space="0" w:color="auto"/>
              <w:right w:val="single" w:sz="8" w:space="0" w:color="auto"/>
            </w:tcBorders>
            <w:shd w:val="clear" w:color="auto" w:fill="FFFFFF"/>
            <w:vAlign w:val="center"/>
            <w:hideMark/>
          </w:tcPr>
          <w:p w14:paraId="4433441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бревно со стесанным верхом, прочно закрепленное, лежащее на земле, длина 2,5-3,5 м, ширина 20-30 см;</w:t>
            </w:r>
          </w:p>
          <w:p w14:paraId="7DC71CB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бум "Крокодил", длина 2,5 м, ширина 20 см, высота 20 см;</w:t>
            </w:r>
          </w:p>
          <w:p w14:paraId="5AA55878"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гимнастическое бревно, длина горизонтальной части 3,5 м, наклонной - 1,2 м, горизонтальной части 30 или 50 см, диаметр бревна - 27 см;</w:t>
            </w:r>
          </w:p>
          <w:p w14:paraId="143FD23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гимнастическая скамейка, длина 3 м, ширина 20 см, толщина 3 см, высота 20 см</w:t>
            </w:r>
          </w:p>
        </w:tc>
      </w:tr>
      <w:tr w:rsidR="00F56B82" w:rsidRPr="00F56B82" w14:paraId="741FA22C" w14:textId="77777777" w:rsidTr="00F56B82">
        <w:trPr>
          <w:trHeight w:val="20"/>
        </w:trPr>
        <w:tc>
          <w:tcPr>
            <w:tcW w:w="1587" w:type="dxa"/>
            <w:tcBorders>
              <w:left w:val="single" w:sz="8" w:space="0" w:color="auto"/>
              <w:bottom w:val="single" w:sz="8" w:space="0" w:color="auto"/>
              <w:right w:val="single" w:sz="8" w:space="0" w:color="auto"/>
            </w:tcBorders>
            <w:shd w:val="clear" w:color="auto" w:fill="FFFFFF"/>
            <w:vAlign w:val="center"/>
            <w:hideMark/>
          </w:tcPr>
          <w:p w14:paraId="5903450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tc>
        <w:tc>
          <w:tcPr>
            <w:tcW w:w="2269" w:type="dxa"/>
            <w:tcBorders>
              <w:bottom w:val="single" w:sz="8" w:space="0" w:color="auto"/>
              <w:right w:val="single" w:sz="8" w:space="0" w:color="auto"/>
            </w:tcBorders>
            <w:shd w:val="clear" w:color="auto" w:fill="FFFFFF"/>
            <w:vAlign w:val="center"/>
            <w:hideMark/>
          </w:tcPr>
          <w:p w14:paraId="6D7C03D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для обучения вхождению, лазанью, движению на четвереньках, скатыванию</w:t>
            </w:r>
          </w:p>
        </w:tc>
        <w:tc>
          <w:tcPr>
            <w:tcW w:w="4513" w:type="dxa"/>
            <w:tcBorders>
              <w:bottom w:val="single" w:sz="8" w:space="0" w:color="auto"/>
              <w:right w:val="single" w:sz="8" w:space="0" w:color="auto"/>
            </w:tcBorders>
            <w:shd w:val="clear" w:color="auto" w:fill="FFFFFF"/>
            <w:vAlign w:val="center"/>
            <w:hideMark/>
          </w:tcPr>
          <w:p w14:paraId="49AB66CE"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горка с поручнями, длина 2 м, высота 60 см;</w:t>
            </w:r>
          </w:p>
          <w:p w14:paraId="4F93CCA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горка с лесенкой и скатом, длина 240, высота 80, длина лесенки и ската - 90 см, ширина лесенки и ската - 70 см</w:t>
            </w:r>
          </w:p>
        </w:tc>
      </w:tr>
      <w:tr w:rsidR="00F56B82" w:rsidRPr="00F56B82" w14:paraId="7E9DC597" w14:textId="77777777" w:rsidTr="00F56B82">
        <w:trPr>
          <w:trHeight w:val="20"/>
        </w:trPr>
        <w:tc>
          <w:tcPr>
            <w:tcW w:w="1587" w:type="dxa"/>
            <w:tcBorders>
              <w:left w:val="single" w:sz="8" w:space="0" w:color="auto"/>
              <w:bottom w:val="single" w:sz="8" w:space="0" w:color="auto"/>
              <w:right w:val="single" w:sz="8" w:space="0" w:color="auto"/>
            </w:tcBorders>
            <w:shd w:val="clear" w:color="auto" w:fill="FFFFFF"/>
            <w:vAlign w:val="center"/>
            <w:hideMark/>
          </w:tcPr>
          <w:p w14:paraId="7C9D5AF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w:t>
            </w:r>
          </w:p>
        </w:tc>
        <w:tc>
          <w:tcPr>
            <w:tcW w:w="2269" w:type="dxa"/>
            <w:tcBorders>
              <w:bottom w:val="single" w:sz="8" w:space="0" w:color="auto"/>
              <w:right w:val="single" w:sz="8" w:space="0" w:color="auto"/>
            </w:tcBorders>
            <w:shd w:val="clear" w:color="auto" w:fill="FFFFFF"/>
            <w:vAlign w:val="center"/>
            <w:hideMark/>
          </w:tcPr>
          <w:p w14:paraId="3BB7554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г) для обучения развитию силы, гибкости, координации движений</w:t>
            </w:r>
          </w:p>
        </w:tc>
        <w:tc>
          <w:tcPr>
            <w:tcW w:w="4513" w:type="dxa"/>
            <w:tcBorders>
              <w:bottom w:val="single" w:sz="8" w:space="0" w:color="auto"/>
              <w:right w:val="single" w:sz="8" w:space="0" w:color="auto"/>
            </w:tcBorders>
            <w:shd w:val="clear" w:color="auto" w:fill="FFFFFF"/>
            <w:vAlign w:val="center"/>
            <w:hideMark/>
          </w:tcPr>
          <w:p w14:paraId="034F4A68"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гимнастическая стенка, высота 3 м, ширина пролетов не менее 1 м, диаметр перекладины - 22 мм, расстояние между перекладинами 25 см;</w:t>
            </w:r>
          </w:p>
          <w:p w14:paraId="13E62172"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гимнастические столбики</w:t>
            </w:r>
          </w:p>
        </w:tc>
      </w:tr>
      <w:tr w:rsidR="00F56B82" w:rsidRPr="00F56B82" w14:paraId="33EE212C" w14:textId="77777777" w:rsidTr="00F56B82">
        <w:trPr>
          <w:trHeight w:val="20"/>
        </w:trPr>
        <w:tc>
          <w:tcPr>
            <w:tcW w:w="1587" w:type="dxa"/>
            <w:tcBorders>
              <w:left w:val="single" w:sz="8" w:space="0" w:color="auto"/>
              <w:bottom w:val="single" w:sz="8" w:space="0" w:color="auto"/>
              <w:right w:val="single" w:sz="8" w:space="0" w:color="auto"/>
            </w:tcBorders>
            <w:shd w:val="clear" w:color="auto" w:fill="FFFFFF"/>
            <w:vAlign w:val="center"/>
            <w:hideMark/>
          </w:tcPr>
          <w:p w14:paraId="05B2250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tc>
        <w:tc>
          <w:tcPr>
            <w:tcW w:w="2269" w:type="dxa"/>
            <w:tcBorders>
              <w:bottom w:val="single" w:sz="8" w:space="0" w:color="auto"/>
              <w:right w:val="single" w:sz="8" w:space="0" w:color="auto"/>
            </w:tcBorders>
            <w:shd w:val="clear" w:color="auto" w:fill="FFFFFF"/>
            <w:vAlign w:val="center"/>
            <w:hideMark/>
          </w:tcPr>
          <w:p w14:paraId="1E4311B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 для развития глазомера, точности движений, ловкости, для обучения метания в цель</w:t>
            </w:r>
          </w:p>
        </w:tc>
        <w:tc>
          <w:tcPr>
            <w:tcW w:w="4513" w:type="dxa"/>
            <w:tcBorders>
              <w:bottom w:val="single" w:sz="8" w:space="0" w:color="auto"/>
              <w:right w:val="single" w:sz="8" w:space="0" w:color="auto"/>
            </w:tcBorders>
            <w:shd w:val="clear" w:color="auto" w:fill="FFFFFF"/>
            <w:vAlign w:val="center"/>
            <w:hideMark/>
          </w:tcPr>
          <w:p w14:paraId="0E0AD48D"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стойка с обручами для метания в цель, высота 120-130 см, диаметр обруча 40-50 см;</w:t>
            </w:r>
          </w:p>
          <w:p w14:paraId="5088D480"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оборудование для метания в виде "цветка", "петуха", центр мишени расположен на высоте 120 см (мл. дошк.), 150-200 см (ст. дошк.);</w:t>
            </w:r>
          </w:p>
          <w:p w14:paraId="2C4D23F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кольцебросы - доска с укрепленными колышками высотой 15-20 см, кольцебросы могут быть расположены горизонтально и наклонно;</w:t>
            </w:r>
          </w:p>
          <w:p w14:paraId="2668AE8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мишени на щитах из досок в виде четырех концентрических кругов диаметром 20, 40, 60, 80 см, центр мишени на высоте 110-120 см от уровня пола или площадки, круги красятся в красный (центр), салатный, желтый и голубой;</w:t>
            </w:r>
          </w:p>
          <w:p w14:paraId="18FCC3BE"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баскетбольные щиты, крепятся на двух деревянных или металлических стойках так, чтобы кольцо находилось на уровне 2 м от пола или поверхности площадки</w:t>
            </w:r>
          </w:p>
        </w:tc>
      </w:tr>
      <w:tr w:rsidR="00F56B82" w:rsidRPr="00F56B82" w14:paraId="50E26FDD" w14:textId="77777777" w:rsidTr="00F56B82">
        <w:trPr>
          <w:trHeight w:val="20"/>
        </w:trPr>
        <w:tc>
          <w:tcPr>
            <w:tcW w:w="1587" w:type="dxa"/>
            <w:tcBorders>
              <w:left w:val="single" w:sz="8" w:space="0" w:color="auto"/>
              <w:bottom w:val="single" w:sz="8" w:space="0" w:color="auto"/>
              <w:right w:val="single" w:sz="8" w:space="0" w:color="auto"/>
            </w:tcBorders>
            <w:shd w:val="clear" w:color="auto" w:fill="FFFFFF"/>
            <w:vAlign w:val="center"/>
            <w:hideMark/>
          </w:tcPr>
          <w:p w14:paraId="517B63F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Дети школьного возраста</w:t>
            </w:r>
          </w:p>
        </w:tc>
        <w:tc>
          <w:tcPr>
            <w:tcW w:w="2269" w:type="dxa"/>
            <w:tcBorders>
              <w:bottom w:val="single" w:sz="8" w:space="0" w:color="auto"/>
              <w:right w:val="single" w:sz="8" w:space="0" w:color="auto"/>
            </w:tcBorders>
            <w:shd w:val="clear" w:color="auto" w:fill="FFFFFF"/>
            <w:vAlign w:val="center"/>
            <w:hideMark/>
          </w:tcPr>
          <w:p w14:paraId="05B6991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Для общего физического развития</w:t>
            </w:r>
          </w:p>
        </w:tc>
        <w:tc>
          <w:tcPr>
            <w:tcW w:w="4513" w:type="dxa"/>
            <w:tcBorders>
              <w:bottom w:val="single" w:sz="8" w:space="0" w:color="auto"/>
              <w:right w:val="single" w:sz="8" w:space="0" w:color="auto"/>
            </w:tcBorders>
            <w:shd w:val="clear" w:color="auto" w:fill="FFFFFF"/>
            <w:vAlign w:val="center"/>
            <w:hideMark/>
          </w:tcPr>
          <w:p w14:paraId="491B5D6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гимнастическая стенка, высота не менее 3 м, количество пролетов 4-6;</w:t>
            </w:r>
          </w:p>
          <w:p w14:paraId="39DAD052"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разновысокие перекладины, перекладина - эспандер для выполнения силовых упражнений в висе;</w:t>
            </w:r>
          </w:p>
          <w:p w14:paraId="1A76B175"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"рукоход" различной конфигурации для обучения передвижению разными способами, висам, подтягиванию;</w:t>
            </w:r>
          </w:p>
          <w:p w14:paraId="56829CE9"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спортивно - гимнастические комплексы, включающие 5-6 горизонтальных перекладин, укрепленных на разной высоте, к перекладине на разной высоте могут прикрепляться спортивные снаряды: кольца, трапеции, качели, шесты и др.;</w:t>
            </w:r>
          </w:p>
          <w:p w14:paraId="6BCA747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сочлененные перекладины разной высоты: 1,5-2,2-3 м, которые могут располагаться по одной линии или в форме букв "Г", "Т" или змейкой</w:t>
            </w:r>
          </w:p>
        </w:tc>
      </w:tr>
      <w:tr w:rsidR="00F56B82" w:rsidRPr="00F56B82" w14:paraId="705563E8" w14:textId="77777777" w:rsidTr="00F56B82">
        <w:trPr>
          <w:trHeight w:val="626"/>
        </w:trPr>
        <w:tc>
          <w:tcPr>
            <w:tcW w:w="1587" w:type="dxa"/>
            <w:tcBorders>
              <w:left w:val="single" w:sz="8" w:space="0" w:color="auto"/>
              <w:bottom w:val="single" w:sz="8" w:space="0" w:color="auto"/>
              <w:right w:val="single" w:sz="8" w:space="0" w:color="auto"/>
            </w:tcBorders>
            <w:shd w:val="clear" w:color="auto" w:fill="FFFFFF"/>
            <w:vAlign w:val="center"/>
            <w:hideMark/>
          </w:tcPr>
          <w:p w14:paraId="19EA568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Дети старшего школьного возраста</w:t>
            </w:r>
          </w:p>
        </w:tc>
        <w:tc>
          <w:tcPr>
            <w:tcW w:w="2269" w:type="dxa"/>
            <w:tcBorders>
              <w:bottom w:val="single" w:sz="8" w:space="0" w:color="auto"/>
              <w:right w:val="single" w:sz="8" w:space="0" w:color="auto"/>
            </w:tcBorders>
            <w:shd w:val="clear" w:color="auto" w:fill="FFFFFF"/>
            <w:vAlign w:val="center"/>
            <w:hideMark/>
          </w:tcPr>
          <w:p w14:paraId="4E05C8A4"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Для улучшения мышечной силы, улучшения телосложения и общего физического развития</w:t>
            </w:r>
          </w:p>
        </w:tc>
        <w:tc>
          <w:tcPr>
            <w:tcW w:w="4513" w:type="dxa"/>
            <w:tcBorders>
              <w:bottom w:val="single" w:sz="8" w:space="0" w:color="auto"/>
              <w:right w:val="single" w:sz="8" w:space="0" w:color="auto"/>
            </w:tcBorders>
            <w:shd w:val="clear" w:color="auto" w:fill="FFFFFF"/>
            <w:vAlign w:val="center"/>
            <w:hideMark/>
          </w:tcPr>
          <w:p w14:paraId="4EEF0861"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Спортивные комплексы.</w:t>
            </w:r>
          </w:p>
          <w:p w14:paraId="4321520C"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Спортивно - игровые комплексы (микроскалодромы, велодромы и т.п.)</w:t>
            </w:r>
          </w:p>
        </w:tc>
      </w:tr>
    </w:tbl>
    <w:p w14:paraId="16E6BB6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9.8.               Игровое оборудование должно быть сертифицировано, соответствовать требованиям санитарно - 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14:paraId="2CB0760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9.9.               Необходимо предусматривать следующие требования к материалу игрового оборудования и условиям его обработки:</w:t>
      </w:r>
    </w:p>
    <w:p w14:paraId="08ABA31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деревянное оборудование должно быть выполнено из твердых пород деревьев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14:paraId="3B9C489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759A0BF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14:paraId="31CA02A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14:paraId="2DD3DD1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9.10.           Требования к конструкциям игрового оборудования должны исключать наличие острых углов,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14:paraId="33D585D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9.11.           При размещении игрового оборудования на детских игровых площадках необходимо соблюдать минимальные расстояния безопасности в соответствии с таблицей 6.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рекомендуется принимать согласно таблице 7.</w:t>
      </w:r>
    </w:p>
    <w:p w14:paraId="217C2B5A"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3397CF8C"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6. Минимальные расстояния безопасности при размещении игрового оборудования</w:t>
      </w:r>
    </w:p>
    <w:tbl>
      <w:tblPr>
        <w:tblW w:w="5000" w:type="pct"/>
        <w:shd w:val="clear" w:color="auto" w:fill="FFFFFF"/>
        <w:tblCellMar>
          <w:left w:w="0" w:type="dxa"/>
          <w:right w:w="0" w:type="dxa"/>
        </w:tblCellMar>
        <w:tblLook w:val="04A0" w:firstRow="1" w:lastRow="0" w:firstColumn="1" w:lastColumn="0" w:noHBand="0" w:noVBand="1"/>
      </w:tblPr>
      <w:tblGrid>
        <w:gridCol w:w="2349"/>
        <w:gridCol w:w="6986"/>
      </w:tblGrid>
      <w:tr w:rsidR="00F56B82" w:rsidRPr="00F56B82" w14:paraId="53C03879" w14:textId="77777777" w:rsidTr="00F56B82">
        <w:trPr>
          <w:trHeight w:val="20"/>
        </w:trPr>
        <w:tc>
          <w:tcPr>
            <w:tcW w:w="210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201FC02"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Игровое оборудование</w:t>
            </w:r>
          </w:p>
        </w:tc>
        <w:tc>
          <w:tcPr>
            <w:tcW w:w="6263" w:type="dxa"/>
            <w:tcBorders>
              <w:top w:val="single" w:sz="8" w:space="0" w:color="auto"/>
              <w:bottom w:val="single" w:sz="8" w:space="0" w:color="auto"/>
              <w:right w:val="single" w:sz="8" w:space="0" w:color="auto"/>
            </w:tcBorders>
            <w:shd w:val="clear" w:color="auto" w:fill="FFFFFF"/>
            <w:vAlign w:val="center"/>
            <w:hideMark/>
          </w:tcPr>
          <w:p w14:paraId="012DC3E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Минимальные расстояния</w:t>
            </w:r>
          </w:p>
        </w:tc>
      </w:tr>
      <w:tr w:rsidR="00F56B82" w:rsidRPr="00F56B82" w14:paraId="28F59088" w14:textId="77777777" w:rsidTr="00F56B82">
        <w:trPr>
          <w:trHeight w:val="20"/>
        </w:trPr>
        <w:tc>
          <w:tcPr>
            <w:tcW w:w="2106" w:type="dxa"/>
            <w:tcBorders>
              <w:left w:val="single" w:sz="8" w:space="0" w:color="auto"/>
              <w:bottom w:val="single" w:sz="8" w:space="0" w:color="auto"/>
              <w:right w:val="single" w:sz="8" w:space="0" w:color="auto"/>
            </w:tcBorders>
            <w:shd w:val="clear" w:color="auto" w:fill="FFFFFF"/>
            <w:vAlign w:val="center"/>
            <w:hideMark/>
          </w:tcPr>
          <w:p w14:paraId="10435A78"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Качели</w:t>
            </w:r>
          </w:p>
        </w:tc>
        <w:tc>
          <w:tcPr>
            <w:tcW w:w="6263" w:type="dxa"/>
            <w:tcBorders>
              <w:bottom w:val="single" w:sz="8" w:space="0" w:color="auto"/>
              <w:right w:val="single" w:sz="8" w:space="0" w:color="auto"/>
            </w:tcBorders>
            <w:shd w:val="clear" w:color="auto" w:fill="FFFFFF"/>
            <w:vAlign w:val="center"/>
            <w:hideMark/>
          </w:tcPr>
          <w:p w14:paraId="02F26ABD"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1,5 м в стороны от боковых конструкций качелей и не менее 2,0 м от крайних точек качелей  состоянии наклона</w:t>
            </w:r>
          </w:p>
        </w:tc>
      </w:tr>
      <w:tr w:rsidR="00F56B82" w:rsidRPr="00F56B82" w14:paraId="4302CB4A" w14:textId="77777777" w:rsidTr="00F56B82">
        <w:trPr>
          <w:trHeight w:val="20"/>
        </w:trPr>
        <w:tc>
          <w:tcPr>
            <w:tcW w:w="2106" w:type="dxa"/>
            <w:tcBorders>
              <w:left w:val="single" w:sz="8" w:space="0" w:color="auto"/>
              <w:bottom w:val="single" w:sz="8" w:space="0" w:color="auto"/>
              <w:right w:val="single" w:sz="8" w:space="0" w:color="auto"/>
            </w:tcBorders>
            <w:shd w:val="clear" w:color="auto" w:fill="FFFFFF"/>
            <w:vAlign w:val="center"/>
            <w:hideMark/>
          </w:tcPr>
          <w:p w14:paraId="6FB669E7"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Качалки</w:t>
            </w:r>
          </w:p>
        </w:tc>
        <w:tc>
          <w:tcPr>
            <w:tcW w:w="6263" w:type="dxa"/>
            <w:tcBorders>
              <w:bottom w:val="single" w:sz="8" w:space="0" w:color="auto"/>
              <w:right w:val="single" w:sz="8" w:space="0" w:color="auto"/>
            </w:tcBorders>
            <w:shd w:val="clear" w:color="auto" w:fill="FFFFFF"/>
            <w:vAlign w:val="center"/>
            <w:hideMark/>
          </w:tcPr>
          <w:p w14:paraId="4409B21D"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1,0 м в стороны от боковых конструкций качалки и не менее 1,5 м от крайней точки качалки  состоянии наклона</w:t>
            </w:r>
          </w:p>
        </w:tc>
      </w:tr>
      <w:tr w:rsidR="00F56B82" w:rsidRPr="00F56B82" w14:paraId="148F1B3F" w14:textId="77777777" w:rsidTr="00F56B82">
        <w:trPr>
          <w:trHeight w:val="20"/>
        </w:trPr>
        <w:tc>
          <w:tcPr>
            <w:tcW w:w="2106" w:type="dxa"/>
            <w:tcBorders>
              <w:left w:val="single" w:sz="8" w:space="0" w:color="auto"/>
              <w:bottom w:val="single" w:sz="8" w:space="0" w:color="auto"/>
              <w:right w:val="single" w:sz="8" w:space="0" w:color="auto"/>
            </w:tcBorders>
            <w:shd w:val="clear" w:color="auto" w:fill="FFFFFF"/>
            <w:vAlign w:val="center"/>
            <w:hideMark/>
          </w:tcPr>
          <w:p w14:paraId="5D3DBE08"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Карусели</w:t>
            </w:r>
          </w:p>
        </w:tc>
        <w:tc>
          <w:tcPr>
            <w:tcW w:w="6263" w:type="dxa"/>
            <w:tcBorders>
              <w:bottom w:val="single" w:sz="8" w:space="0" w:color="auto"/>
              <w:right w:val="single" w:sz="8" w:space="0" w:color="auto"/>
            </w:tcBorders>
            <w:shd w:val="clear" w:color="auto" w:fill="FFFFFF"/>
            <w:vAlign w:val="center"/>
            <w:hideMark/>
          </w:tcPr>
          <w:p w14:paraId="24B0252E"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2 м в стороны и не менее 3 м вверх от нижней вращающейся поверхности карусели</w:t>
            </w:r>
          </w:p>
        </w:tc>
      </w:tr>
      <w:tr w:rsidR="00F56B82" w:rsidRPr="00F56B82" w14:paraId="698D6A67" w14:textId="77777777" w:rsidTr="00F56B82">
        <w:trPr>
          <w:trHeight w:val="20"/>
        </w:trPr>
        <w:tc>
          <w:tcPr>
            <w:tcW w:w="2106" w:type="dxa"/>
            <w:tcBorders>
              <w:left w:val="single" w:sz="8" w:space="0" w:color="auto"/>
              <w:bottom w:val="single" w:sz="8" w:space="0" w:color="auto"/>
              <w:right w:val="single" w:sz="8" w:space="0" w:color="auto"/>
            </w:tcBorders>
            <w:shd w:val="clear" w:color="auto" w:fill="FFFFFF"/>
            <w:vAlign w:val="center"/>
            <w:hideMark/>
          </w:tcPr>
          <w:p w14:paraId="511508F1"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Горки</w:t>
            </w:r>
          </w:p>
        </w:tc>
        <w:tc>
          <w:tcPr>
            <w:tcW w:w="6263" w:type="dxa"/>
            <w:tcBorders>
              <w:bottom w:val="single" w:sz="8" w:space="0" w:color="auto"/>
              <w:right w:val="single" w:sz="8" w:space="0" w:color="auto"/>
            </w:tcBorders>
            <w:shd w:val="clear" w:color="auto" w:fill="FFFFFF"/>
            <w:vAlign w:val="center"/>
            <w:hideMark/>
          </w:tcPr>
          <w:p w14:paraId="2F04E33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Не менее 1 м с обеих сторон горки и 2 м от края ската горки</w:t>
            </w:r>
          </w:p>
        </w:tc>
      </w:tr>
    </w:tbl>
    <w:p w14:paraId="7137DED0"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7. Требования к игровому оборудованию</w:t>
      </w:r>
    </w:p>
    <w:tbl>
      <w:tblPr>
        <w:tblW w:w="4950" w:type="pct"/>
        <w:shd w:val="clear" w:color="auto" w:fill="FFFFFF"/>
        <w:tblCellMar>
          <w:left w:w="0" w:type="dxa"/>
          <w:right w:w="0" w:type="dxa"/>
        </w:tblCellMar>
        <w:tblLook w:val="04A0" w:firstRow="1" w:lastRow="0" w:firstColumn="1" w:lastColumn="0" w:noHBand="0" w:noVBand="1"/>
      </w:tblPr>
      <w:tblGrid>
        <w:gridCol w:w="1410"/>
        <w:gridCol w:w="7832"/>
      </w:tblGrid>
      <w:tr w:rsidR="00F56B82" w:rsidRPr="00F56B82" w14:paraId="1F4668AF" w14:textId="77777777" w:rsidTr="00F56B82">
        <w:trPr>
          <w:trHeight w:val="20"/>
        </w:trPr>
        <w:tc>
          <w:tcPr>
            <w:tcW w:w="1246"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76BB2E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Игровое оборудование</w:t>
            </w:r>
          </w:p>
        </w:tc>
        <w:tc>
          <w:tcPr>
            <w:tcW w:w="7053" w:type="dxa"/>
            <w:tcBorders>
              <w:top w:val="single" w:sz="8" w:space="0" w:color="auto"/>
              <w:bottom w:val="single" w:sz="8" w:space="0" w:color="auto"/>
              <w:right w:val="single" w:sz="8" w:space="0" w:color="auto"/>
            </w:tcBorders>
            <w:shd w:val="clear" w:color="auto" w:fill="FFFFFF"/>
            <w:vAlign w:val="center"/>
            <w:hideMark/>
          </w:tcPr>
          <w:p w14:paraId="49BAD33B"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Требования</w:t>
            </w:r>
          </w:p>
        </w:tc>
      </w:tr>
      <w:tr w:rsidR="00F56B82" w:rsidRPr="00F56B82" w14:paraId="437E4160" w14:textId="77777777" w:rsidTr="00F56B82">
        <w:trPr>
          <w:trHeight w:val="20"/>
        </w:trPr>
        <w:tc>
          <w:tcPr>
            <w:tcW w:w="1246" w:type="dxa"/>
            <w:tcBorders>
              <w:left w:val="single" w:sz="8" w:space="0" w:color="auto"/>
              <w:bottom w:val="single" w:sz="8" w:space="0" w:color="auto"/>
              <w:right w:val="single" w:sz="8" w:space="0" w:color="auto"/>
            </w:tcBorders>
            <w:shd w:val="clear" w:color="auto" w:fill="FFFFFF"/>
            <w:vAlign w:val="center"/>
            <w:hideMark/>
          </w:tcPr>
          <w:p w14:paraId="6B2ACAC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Качели</w:t>
            </w:r>
          </w:p>
        </w:tc>
        <w:tc>
          <w:tcPr>
            <w:tcW w:w="7053" w:type="dxa"/>
            <w:tcBorders>
              <w:bottom w:val="single" w:sz="8" w:space="0" w:color="auto"/>
              <w:right w:val="single" w:sz="8" w:space="0" w:color="auto"/>
            </w:tcBorders>
            <w:shd w:val="clear" w:color="auto" w:fill="FFFFFF"/>
            <w:vAlign w:val="center"/>
            <w:hideMark/>
          </w:tcPr>
          <w:p w14:paraId="63B21FE3"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Высота от уровня земли до сидения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F56B82" w:rsidRPr="00F56B82" w14:paraId="5088E8E8" w14:textId="77777777" w:rsidTr="00F56B82">
        <w:trPr>
          <w:trHeight w:val="20"/>
        </w:trPr>
        <w:tc>
          <w:tcPr>
            <w:tcW w:w="1246" w:type="dxa"/>
            <w:tcBorders>
              <w:left w:val="single" w:sz="8" w:space="0" w:color="auto"/>
              <w:bottom w:val="single" w:sz="8" w:space="0" w:color="auto"/>
              <w:right w:val="single" w:sz="8" w:space="0" w:color="auto"/>
            </w:tcBorders>
            <w:shd w:val="clear" w:color="auto" w:fill="FFFFFF"/>
            <w:vAlign w:val="center"/>
            <w:hideMark/>
          </w:tcPr>
          <w:p w14:paraId="5D9EC7A8"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Качалки</w:t>
            </w:r>
          </w:p>
        </w:tc>
        <w:tc>
          <w:tcPr>
            <w:tcW w:w="7053" w:type="dxa"/>
            <w:tcBorders>
              <w:bottom w:val="single" w:sz="8" w:space="0" w:color="auto"/>
              <w:right w:val="single" w:sz="8" w:space="0" w:color="auto"/>
            </w:tcBorders>
            <w:shd w:val="clear" w:color="auto" w:fill="FFFFFF"/>
            <w:vAlign w:val="center"/>
            <w:hideMark/>
          </w:tcPr>
          <w:p w14:paraId="2F5E5252"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Высота от земли до сидения в состоянии равновесия должна быть 550-750 мм.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56B82" w:rsidRPr="00F56B82" w14:paraId="7A6AEAF8" w14:textId="77777777" w:rsidTr="00F56B82">
        <w:trPr>
          <w:trHeight w:val="20"/>
        </w:trPr>
        <w:tc>
          <w:tcPr>
            <w:tcW w:w="1246" w:type="dxa"/>
            <w:tcBorders>
              <w:left w:val="single" w:sz="8" w:space="0" w:color="auto"/>
              <w:bottom w:val="single" w:sz="8" w:space="0" w:color="auto"/>
              <w:right w:val="single" w:sz="8" w:space="0" w:color="auto"/>
            </w:tcBorders>
            <w:shd w:val="clear" w:color="auto" w:fill="FFFFFF"/>
            <w:vAlign w:val="center"/>
            <w:hideMark/>
          </w:tcPr>
          <w:p w14:paraId="2F5BF34F"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Карусели</w:t>
            </w:r>
          </w:p>
        </w:tc>
        <w:tc>
          <w:tcPr>
            <w:tcW w:w="7053" w:type="dxa"/>
            <w:tcBorders>
              <w:bottom w:val="single" w:sz="8" w:space="0" w:color="auto"/>
              <w:right w:val="single" w:sz="8" w:space="0" w:color="auto"/>
            </w:tcBorders>
            <w:shd w:val="clear" w:color="auto" w:fill="FFFFFF"/>
            <w:vAlign w:val="center"/>
            <w:hideMark/>
          </w:tcPr>
          <w:p w14:paraId="7591EE2B"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F56B82" w:rsidRPr="00F56B82" w14:paraId="2F180D13" w14:textId="77777777" w:rsidTr="00F56B82">
        <w:trPr>
          <w:trHeight w:val="20"/>
        </w:trPr>
        <w:tc>
          <w:tcPr>
            <w:tcW w:w="1246" w:type="dxa"/>
            <w:tcBorders>
              <w:left w:val="single" w:sz="8" w:space="0" w:color="auto"/>
              <w:bottom w:val="single" w:sz="8" w:space="0" w:color="auto"/>
              <w:right w:val="single" w:sz="8" w:space="0" w:color="auto"/>
            </w:tcBorders>
            <w:shd w:val="clear" w:color="auto" w:fill="FFFFFF"/>
            <w:vAlign w:val="center"/>
            <w:hideMark/>
          </w:tcPr>
          <w:p w14:paraId="72C515F7"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Горки</w:t>
            </w:r>
          </w:p>
        </w:tc>
        <w:tc>
          <w:tcPr>
            <w:tcW w:w="7053" w:type="dxa"/>
            <w:tcBorders>
              <w:bottom w:val="single" w:sz="8" w:space="0" w:color="auto"/>
              <w:right w:val="single" w:sz="8" w:space="0" w:color="auto"/>
            </w:tcBorders>
            <w:shd w:val="clear" w:color="auto" w:fill="FFFFFF"/>
            <w:vAlign w:val="center"/>
            <w:hideMark/>
          </w:tcPr>
          <w:p w14:paraId="0DE897E6" w14:textId="77777777" w:rsidR="00F56B82" w:rsidRPr="00F56B82" w:rsidRDefault="00F56B82" w:rsidP="00F56B82">
            <w:pPr>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0,75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 - тоннель должна иметь минимальную высоту и ширину 750 мм</w:t>
            </w:r>
          </w:p>
        </w:tc>
      </w:tr>
    </w:tbl>
    <w:p w14:paraId="48BA666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9.12.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31F812E1"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 10. Пешеходные коммуникации</w:t>
      </w:r>
    </w:p>
    <w:p w14:paraId="14F90CD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316D87E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            Пешеходные коммуникации обеспечивают пешеходные связи и передвижения на территории населенного пункта.</w:t>
      </w:r>
    </w:p>
    <w:p w14:paraId="5203FB9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 пешеходным коммуникациям относятся: тротуары, аллеи, дорожки, тропинки.</w:t>
      </w:r>
    </w:p>
    <w:p w14:paraId="7DD8AD8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При проектировании пешеходных коммуникаций на территории населенного пункта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14:paraId="7C86A2D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10.2.            При проектировании пешеходных коммуникаций продольный уклон следует принимать не более 60 промилле, поперечный уклон (односкатный или двускатный): основной - 20 промилле, минимальный - 5 промилле, максимальный - 30 промилле. Уклоны пешеходных коммуникаций с учетом обеспечения передвижения инвалидных колясок не должны превышать: продольный - 50 промилле, поперечный - не более 20 промилле. На пешеходных коммуникациях с уклонами 30-60 промилле необходимо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следует предусматривать устройство лестниц и пандусов.</w:t>
      </w:r>
    </w:p>
    <w:p w14:paraId="5421B09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10.3.           В исторической части населенных пунктов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объектов культурного наследия. На рекреационных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14:paraId="2B80DB1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 - 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14:paraId="0961BE5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10.5.           Трассировка основных пешеходных коммуникаций может осуществляться вдоль улиц и дорог (тротуары) или независимо от них. Трассировку пешеходных коммуникаций рекомендуется осуществлять (за исключением рекреационных дорожек) по кратчайшим направлениям между пунктами тяготения или под углом к этому направлению порядка 30 градусов.</w:t>
      </w:r>
    </w:p>
    <w:p w14:paraId="05D030A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паркирования легкового транспорта.</w:t>
      </w:r>
    </w:p>
    <w:p w14:paraId="1EE6513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10.7.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 - колясках во встречных направлениях.</w:t>
      </w:r>
    </w:p>
    <w:p w14:paraId="04C6F58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10.8.           Общая ширина пешеходной коммуникации в случае размещения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 - колясках не должна быть менее 1,8 м.</w:t>
      </w:r>
    </w:p>
    <w:p w14:paraId="5FC57B7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10.9.           Основные пешеходные коммуникации в составе объектов рекреации с рекреационной нагрузкой более 100 чел./га следует оборудовать площадками для установки скамей и урн, размещая их не реже чем через каждые 100 м. Площадка должна прилегать к пешеходным дорожкам, иметь глубину не менее 80 см, расстояние от внешнего края сиденья скамьи до пешеходного пути - не менее 40 см. Длина площадки должна быть рассчитана на размещение, как минимум, одной скамьи, двух урн (малых контейнеров для мусора), а также места для инвалида - колясочника (свободное пространство шириной не менее 85 см рядом со скамьей).</w:t>
      </w:r>
    </w:p>
    <w:p w14:paraId="361DFB5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10.10.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14:paraId="373F14A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10.11.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Рекомендуется предусматривать мощение плиткой. Проектирование ограждений пешеходных коммуникаций, расположенных на верхних бровках откосов и террас, следует производить согласно 4.10.</w:t>
      </w:r>
    </w:p>
    <w:p w14:paraId="0A08871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10.12.         Допускается размещение некапитальных нестационарных сооружений.</w:t>
      </w:r>
    </w:p>
    <w:p w14:paraId="043436B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10.13.         Второстепенные пешеходные коммуникации обеспечивают связь между застройкой и различными элементами благоустройства (площадками) в пределах участка территории, а также на территории объектов рекреации (сквер, бульвар, парк). Ширина второстепенных пешеходных коммуникаций назначается порядка 1,0-1,5 м.</w:t>
      </w:r>
    </w:p>
    <w:p w14:paraId="6223890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10.14.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элементы сопряжения поверхности покрытия с прилегающими территориями. Рекомендуется размещение скамей.</w:t>
      </w:r>
    </w:p>
    <w:p w14:paraId="084DCCF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10.15.         На дорожках скверов, бульваров, садов населенного пункта следует предусматривать твердые виды покрытия. Рекомендуется мощение плиткой.</w:t>
      </w:r>
    </w:p>
    <w:p w14:paraId="2BBD8C6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10.16.         На дорожках крупных рекреационных объектов (парков, лесопарков) следует предусматривать различные виды "мягкого" или комбинированных покрытий.</w:t>
      </w:r>
    </w:p>
    <w:p w14:paraId="21C12A3C"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lastRenderedPageBreak/>
        <w:t>11. Требования к проектированию комплексного благоустройства на территориях общественного назначенияСтароникольского сельского поселения Хохольского муниципального района Воронежской области</w:t>
      </w:r>
      <w:r w:rsidRPr="00F56B82">
        <w:rPr>
          <w:rFonts w:ascii="Times New Roman" w:eastAsia="Times New Roman" w:hAnsi="Times New Roman" w:cs="Times New Roman"/>
          <w:color w:val="212121"/>
          <w:sz w:val="21"/>
          <w:szCs w:val="21"/>
          <w:lang w:eastAsia="ru-RU"/>
        </w:rPr>
        <w:br/>
      </w:r>
      <w:r w:rsidRPr="00F56B82">
        <w:rPr>
          <w:rFonts w:ascii="Times New Roman" w:eastAsia="Times New Roman" w:hAnsi="Times New Roman" w:cs="Times New Roman"/>
          <w:color w:val="212121"/>
          <w:sz w:val="21"/>
          <w:szCs w:val="21"/>
          <w:shd w:val="clear" w:color="auto" w:fill="FFFFFF"/>
          <w:lang w:eastAsia="ru-RU"/>
        </w:rPr>
        <w:t>           </w:t>
      </w:r>
    </w:p>
    <w:p w14:paraId="0A7E043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Объектами нормирования комплексного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многофункциональные, примагистральные и специализированные общественные зоны населенных пунктов.</w:t>
      </w:r>
    </w:p>
    <w:p w14:paraId="1F7438E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11.1.           На территориях общественного назначения при проектировании комплексного благоустройства следует обеспечивать: открытость и проницаемость территорий для визуального восприятия,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14:paraId="48B6B82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11.2.           Общественные пространства включают: пешеходные зоны и коммуникации, участки активно посещаемой общественной застройки, участки озеленения.</w:t>
      </w:r>
    </w:p>
    <w:p w14:paraId="24C279C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11.3.           Пешеходные зоны могут формироваться на эспланадах, пешеходных улицах, пешеходных частях площадей населенных пунктов. Участки общественной застройки, открытые для активного посещения (объекты торговли, культуры, искусства, образования), могут быть организованы с выделением приобъектной территории либо без нее - в этом случае здания и сооружения непосредственно примыкают к пешеходным зонам и коммуникациям населенного пункта.</w:t>
      </w:r>
    </w:p>
    <w:p w14:paraId="53C7363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11.4.           Рекомендуется размещение произведений декоративно - прикладного искусства, декоративных водных устройств.</w:t>
      </w:r>
    </w:p>
    <w:p w14:paraId="1C78A5A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11.5.           Участки озеленения на территории общественных пространств населенных пунктов следует проектировать в виде зеленых "островков": цветников, газонов, одиночных, групповых, рядовых посадок, вертикального, многоярусного озеленения.</w:t>
      </w:r>
    </w:p>
    <w:p w14:paraId="5B784CFD"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12. Требования к проектированию комплексного благоустройства на территориях жилого назначения</w:t>
      </w:r>
    </w:p>
    <w:p w14:paraId="312E64C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12.1.            Объектами нормирования комплексного благоустройства на территориях жилого назначения являются: общественные пространства, участки жилой застройки, детских садов, школ, гаражей - стоянок, которые в различных сочетаниях формируют жилые группы, микрорайоны, жилые районы.</w:t>
      </w:r>
    </w:p>
    <w:p w14:paraId="5BDCB1C1"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12.2.           На территориях жилого назначения при проектировании комплексного благоустройства следует обеспечивать формирование единой системы доступных для всех жителей общественных пространств с соблюдением камерного масштаба объемно - композиционных решений.</w:t>
      </w:r>
    </w:p>
    <w:p w14:paraId="3C9C314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12.3.            Общественные пространства на территориях жилого назначения формируются системой пешеходных коммуникаций, участков учреждений обслуживания и озелененных территорий общего пользования групп, микрорайонов, жилых районов.</w:t>
      </w:r>
    </w:p>
    <w:p w14:paraId="4F1C17E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12.4.           Обязательный перечень элементов комплексного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03CF182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12.5.            Рекомендуется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14:paraId="3ADF1C7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12.6.           Озелененные территории общего пользования группы, микрорайона, жилого района формируются в виде единой системы, которая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(отдыха, игр детей, спортивные, спортивно - игровые и др.), объекты рекреации (скверы, бульвары, сады микрорайона, парки).</w:t>
      </w:r>
    </w:p>
    <w:p w14:paraId="1C54AC5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12.7.           Проектирование комплексного благоустройства участков жилой застройки следует производить с учетом характера пользования придомовой территорией (коллективного пользования жителей многоквартирного дома или индивидуального пользования семьи). Кроме того, необходимо учитывать особенности комплексного благоустройства участков жилой застройки, расположенных в особых градостроительных условиях: в составе исторической застройки, на территориях высокой плотности застройки, вдоль магистралей, на реконструируемых территориях.</w:t>
      </w:r>
    </w:p>
    <w:p w14:paraId="77648A0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12.8.           На территории участка жилой застройки с коллективным пользованием придомовой территорией (многоквартирная застройка)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14:paraId="670F20A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12.9.            Обязательный перечень элементов комплексного благоустройства на территории участка жилой застройки коллективного пользования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14:paraId="4A63996E"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12.10.         При размещении жилых участков вдоль магистральных улиц не допускается со стороны улицы их ограждение и размещение площадок (детских, спортивных, для установки мусоросборников).</w:t>
      </w:r>
    </w:p>
    <w:p w14:paraId="6A01DBB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12.11.         На реконструируемых территориях участков жилой застройки следует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14:paraId="6457C623"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13. Требования к проектированию комплексного благоустройства на территориях рекреационного назначения</w:t>
      </w:r>
    </w:p>
    <w:p w14:paraId="16591CC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13.1.            Объектами нормирования комплексного благоустройства на территориях рекреационного назначения являются объекты рекреации: зоны отдыха, парки, сады, бульвары, скверы. Проектирование комплексного благоустройства этих объектов должно производиться в соответствии с установленным порядком использования земельных участков, на которые действие градостроительных регламентов не распространяется.</w:t>
      </w:r>
    </w:p>
    <w:p w14:paraId="73B300D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13.2.            Комплексное благоустройство объектов рекреационного назначения, отнесенных в установленном порядке к памятникам природы (памятникам садово - паркового искусства, дендропраркам и иным), объектам культурного наследия (памятникам, ансамблям, достопримечательным местам) включает реконструкцию или реставрацию их исторического облика и планировки, включая воссоздание ассортимента растений.</w:t>
      </w:r>
    </w:p>
    <w:p w14:paraId="353461E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13.3.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города.</w:t>
      </w:r>
    </w:p>
    <w:p w14:paraId="359C58B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13.4.            При реконструкции объектов рекреации следует предусматривать:</w:t>
      </w:r>
    </w:p>
    <w:p w14:paraId="4A0566F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для парков и садов: реконструкция планировочной структуры (например, изменение плотности дорожно - 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 - лиственные и красивоцветущие формы деревьев и кустарников, организация площадок отдыха, детских площадок;</w:t>
      </w:r>
    </w:p>
    <w:p w14:paraId="4C4BC17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11499A65"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13.5.           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14:paraId="4FB4D5F4" w14:textId="77777777" w:rsidR="00F56B82" w:rsidRPr="00F56B82" w:rsidRDefault="00F56B82" w:rsidP="00F56B82">
      <w:pPr>
        <w:spacing w:after="0" w:line="240" w:lineRule="auto"/>
        <w:rPr>
          <w:rFonts w:ascii="Times New Roman" w:eastAsia="Times New Roman" w:hAnsi="Times New Roman" w:cs="Times New Roman"/>
          <w:sz w:val="24"/>
          <w:szCs w:val="24"/>
          <w:lang w:eastAsia="ru-RU"/>
        </w:rPr>
      </w:pPr>
      <w:r w:rsidRPr="00F56B82">
        <w:rPr>
          <w:rFonts w:ascii="Times New Roman" w:eastAsia="Times New Roman" w:hAnsi="Times New Roman" w:cs="Times New Roman"/>
          <w:color w:val="212121"/>
          <w:sz w:val="21"/>
          <w:szCs w:val="21"/>
          <w:shd w:val="clear" w:color="auto" w:fill="FFFFFF"/>
          <w:lang w:eastAsia="ru-RU"/>
        </w:rPr>
        <w:t>14. Требования к проектированию комплексного благоустройства на территориях транспортных и инженерных коммуникаций  Староникольского сельского поселения Хохольского муниципального района Воронежской области</w:t>
      </w:r>
    </w:p>
    <w:p w14:paraId="6780D37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           Объектом нормирования комплексного благоустройства на территориях транспортных коммуникаций города является улично - дорожная сеть в границах красных линий (улицы и дороги, площади, пешеходные переходы различных типов). Проектирование комплексного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543E918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14.2.           При проектировании комплексного благоустройства на территориях транспортных и инженерных коммуникаций следует обеспечивать безопасность участников дорожного движения и защиту прилегающих территорий от воздействия транспорта и инженерных коммуникаций. Размещение подземных инженерных сетей населенного пункта на территории транспортных коммуникаций рекомендуется вести преимущественно в проходных коллекторах.</w:t>
      </w:r>
    </w:p>
    <w:p w14:paraId="7F6161BF"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14.3.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55EFD2B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14.4.            Виды и конструкции дорожного покрытия следует проектировать с учетом категории улицы и действующих на момент проектирования нормативных документов. Покрытие магистральных улиц с непрерывным движением рекомендуется проектировать максимально светлым для повышения отражающих свойств и обеспечения безопасности движения (применение асфальтобетонных смесей со светлым щебнем).</w:t>
      </w:r>
    </w:p>
    <w:p w14:paraId="6C72EFAC"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14.5.            Размещение деревьев в мощении допускается в условиях центра населенного пункта и исторической застройки. Рекомендуется предусматривать увеличение буферных зон между краем проезжей части и ближайшим рядом деревьев - за пределами зоны риска следует высаживать специально выращиваемые для таких объектов растения (таблица 8).</w:t>
      </w:r>
    </w:p>
    <w:p w14:paraId="106180BD" w14:textId="77777777" w:rsidR="00F56B82" w:rsidRPr="00F56B82" w:rsidRDefault="00F56B82" w:rsidP="00F56B82">
      <w:pPr>
        <w:shd w:val="clear" w:color="auto" w:fill="FFFFFF"/>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Таблица 8. Рекомендуемые расстояния посадки деревьев в зависимости от категории улицы</w:t>
      </w:r>
    </w:p>
    <w:p w14:paraId="079491D4" w14:textId="77777777" w:rsidR="00F56B82" w:rsidRPr="00F56B82" w:rsidRDefault="00F56B82" w:rsidP="00F56B82">
      <w:pPr>
        <w:shd w:val="clear" w:color="auto" w:fill="FFFFFF"/>
        <w:spacing w:after="100" w:afterAutospacing="1" w:line="240" w:lineRule="auto"/>
        <w:jc w:val="right"/>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(в метрах)</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4"/>
        <w:gridCol w:w="4661"/>
      </w:tblGrid>
      <w:tr w:rsidR="00F56B82" w:rsidRPr="00F56B82" w14:paraId="3A3911EA" w14:textId="77777777" w:rsidTr="00F56B82">
        <w:tc>
          <w:tcPr>
            <w:tcW w:w="4785"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69AB2A3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Категория улиц и дорог</w:t>
            </w:r>
          </w:p>
        </w:tc>
        <w:tc>
          <w:tcPr>
            <w:tcW w:w="4786" w:type="dxa"/>
            <w:tcBorders>
              <w:top w:val="single" w:sz="8" w:space="0" w:color="auto"/>
              <w:left w:val="outset" w:sz="6" w:space="0" w:color="auto"/>
              <w:bottom w:val="single" w:sz="8" w:space="0" w:color="auto"/>
              <w:right w:val="single" w:sz="8" w:space="0" w:color="auto"/>
            </w:tcBorders>
            <w:shd w:val="clear" w:color="auto" w:fill="FFFFFF"/>
            <w:vAlign w:val="center"/>
            <w:hideMark/>
          </w:tcPr>
          <w:p w14:paraId="667F3C4C"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Расстояние от проезжей части до ствола</w:t>
            </w:r>
          </w:p>
        </w:tc>
      </w:tr>
      <w:tr w:rsidR="00F56B82" w:rsidRPr="00F56B82" w14:paraId="2B24A9C3"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3A7123D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Магистральные улицы</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1789CD0"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5-7</w:t>
            </w:r>
          </w:p>
        </w:tc>
      </w:tr>
      <w:tr w:rsidR="00F56B82" w:rsidRPr="00F56B82" w14:paraId="13FA35EF"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38915B48"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Главные улицы</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3B67B0E6"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3-4</w:t>
            </w:r>
          </w:p>
        </w:tc>
      </w:tr>
      <w:tr w:rsidR="00F56B82" w:rsidRPr="00F56B82" w14:paraId="66CA7B8C"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00F3C527"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Улицы и дороги местного значения</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22DF2CE8"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2-3</w:t>
            </w:r>
          </w:p>
        </w:tc>
      </w:tr>
      <w:tr w:rsidR="00F56B82" w:rsidRPr="00F56B82" w14:paraId="79AEB1C2" w14:textId="77777777" w:rsidTr="00F56B82">
        <w:tc>
          <w:tcPr>
            <w:tcW w:w="4785" w:type="dxa"/>
            <w:tcBorders>
              <w:top w:val="outset" w:sz="6" w:space="0" w:color="auto"/>
              <w:left w:val="single" w:sz="8" w:space="0" w:color="auto"/>
              <w:bottom w:val="single" w:sz="8" w:space="0" w:color="auto"/>
              <w:right w:val="single" w:sz="8" w:space="0" w:color="auto"/>
            </w:tcBorders>
            <w:shd w:val="clear" w:color="auto" w:fill="FFFFFF"/>
            <w:vAlign w:val="center"/>
            <w:hideMark/>
          </w:tcPr>
          <w:p w14:paraId="00F2A934"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Проезды</w:t>
            </w:r>
          </w:p>
        </w:tc>
        <w:tc>
          <w:tcPr>
            <w:tcW w:w="4786" w:type="dxa"/>
            <w:tcBorders>
              <w:top w:val="outset" w:sz="6" w:space="0" w:color="auto"/>
              <w:left w:val="outset" w:sz="6" w:space="0" w:color="auto"/>
              <w:bottom w:val="single" w:sz="8" w:space="0" w:color="auto"/>
              <w:right w:val="single" w:sz="8" w:space="0" w:color="auto"/>
            </w:tcBorders>
            <w:shd w:val="clear" w:color="auto" w:fill="FFFFFF"/>
            <w:vAlign w:val="center"/>
            <w:hideMark/>
          </w:tcPr>
          <w:p w14:paraId="7851EAEE" w14:textId="77777777" w:rsidR="00F56B82" w:rsidRPr="00F56B82" w:rsidRDefault="00F56B82" w:rsidP="00F56B82">
            <w:pPr>
              <w:spacing w:after="100" w:afterAutospacing="1" w:line="240" w:lineRule="auto"/>
              <w:jc w:val="center"/>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1,5-2</w:t>
            </w:r>
          </w:p>
        </w:tc>
      </w:tr>
    </w:tbl>
    <w:p w14:paraId="3DE64A40"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w:t>
      </w:r>
    </w:p>
    <w:p w14:paraId="46BB4CF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xml:space="preserve">14.6.           По функциональному назначению площади подразделяются на: главные (у зданий органов государственной власти и местного самоуправления, общественных организаций), приобъектные (у театров, памятников, кинотеатров, музеев, торговых центров, стадионов, парков, рынков и др.), общественно - транспортные (у вокзалов, автовокзалов (автостанций), на въездах в населенных пунктах), мемориальные (у памятных объектов или мест), площади транспортных развязок. При </w:t>
      </w:r>
      <w:r w:rsidRPr="00F56B82">
        <w:rPr>
          <w:rFonts w:ascii="Times New Roman" w:eastAsia="Times New Roman" w:hAnsi="Times New Roman" w:cs="Times New Roman"/>
          <w:color w:val="212121"/>
          <w:sz w:val="21"/>
          <w:szCs w:val="21"/>
          <w:lang w:eastAsia="ru-RU"/>
        </w:rPr>
        <w:lastRenderedPageBreak/>
        <w:t>проектировании комплексного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14:paraId="1A83B5A2"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14.7.            Территории площади, как правило, включают: проезжую часть, пешеходную часть, участки и территории озеленения. При многоуровневой организации 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транспорта, места для парковки легковых автомобилей, инженерное оборудование и коммуникации, погрузочно - разгрузочные площадки, туалеты, площадки с контейнерами для сбора мусора.</w:t>
      </w:r>
    </w:p>
    <w:p w14:paraId="49DBD9E6"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14.8.            Обязательный перечень элементов комплексного благоустройства на территории площади следует принимать в соответствии с 14.3 (улицы и дороги). В зависимости от функционального назначения площади рекомендуется размещать следующие дополнительные элементы благоустройства:</w:t>
      </w:r>
    </w:p>
    <w:p w14:paraId="1243226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на главных, приобъектных, мемориальных площадях - произведения декоративно - прикладного искусства, водные устройства (фонтаны);</w:t>
      </w:r>
    </w:p>
    <w:p w14:paraId="348C6938"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 на общественно - 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14:paraId="09AD56F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14.9.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59EE48D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14.10.         Места возможного проезда и временной парковки автомобилей на пешеходной части площади следует выделять цветом или фактурой покрытия, мобильным озеленением (контейнеры, вазоны), переносными ограждениями.</w:t>
      </w:r>
    </w:p>
    <w:p w14:paraId="256CB39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14.11.         При озеленении площади рекомендуется использовать периметральное озеленение, насаждения в центре площади,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в центре площади рекомендуется осуществлять в виде партерного озеленения или высоких насаждений с учетом необходимого угла видимости для водителей согласно 14.13.</w:t>
      </w:r>
    </w:p>
    <w:p w14:paraId="5632D277"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14.12.         Пешеходные переходы следует размещать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14:paraId="76C10FEB"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14.13.         На улицах нерегулируемого движения следует обеспечивать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14:paraId="678CB1C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14.14.         Обязательный перечень элементов комплексного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1B8C8EBD"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14.15.         Если в составе наземного пешеходного перехода расположен "островок безопасности", приподнятый над уровнем дорожного полотна, в нем необходимо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14:paraId="7A4C96A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lastRenderedPageBreak/>
        <w:t>14.16.         Светофорное оборудование в зоне пешеходного перехода на улицах регулируемого движения следует оборудовать согласно ГОСТ Р 52289-2004*.</w:t>
      </w:r>
    </w:p>
    <w:p w14:paraId="673CE5D3"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14.17.         Обязательный перечень элементов комплексного благоустройства внеуличного пешеходного перехода включает: твердые виды покрытия пола, элементы сопряжения поверхностей (лестницы, пандусы), осветительное оборудование, урны и малые контейнеры для мусора.</w:t>
      </w:r>
    </w:p>
    <w:p w14:paraId="2649C96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14.18.         Покрытие пола рекомендуется выполнять из естественного камня типа базальта или гранита толщиной не менее 40 мм или цветной тротуарной плитки из высококачественного пескобетона. Для облицовки внутренних поверхностей подземного пешеходного перехода рекомендуется применение естественного камня, допускается использование высококачественных искусственных материалов морозостойкостью не менее F 300.</w:t>
      </w:r>
    </w:p>
    <w:p w14:paraId="77C0A159"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14.19.         Минимальную ширину двухсторонних лестниц и сопровождающих их пандусов следует принимать 2,25 м (лестница) и 1,8 м (пандус).</w:t>
      </w:r>
    </w:p>
    <w:p w14:paraId="33FADC3A"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14.20.        На территории технических (охранных) зон магистральных коллекторов водопроводных и канализационных сетей и трубопроводов, кабелей высокого, низкого напряжения и слабых токов, линий высоковольтных передач не допускается прокладка транспортно - 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39DF7184" w14:textId="77777777" w:rsidR="00F56B82" w:rsidRPr="00F56B82" w:rsidRDefault="00F56B82" w:rsidP="00F56B82">
      <w:pPr>
        <w:shd w:val="clear" w:color="auto" w:fill="FFFFFF"/>
        <w:spacing w:after="100" w:afterAutospacing="1" w:line="240" w:lineRule="auto"/>
        <w:rPr>
          <w:rFonts w:ascii="Times New Roman" w:eastAsia="Times New Roman" w:hAnsi="Times New Roman" w:cs="Times New Roman"/>
          <w:color w:val="212121"/>
          <w:sz w:val="21"/>
          <w:szCs w:val="21"/>
          <w:lang w:eastAsia="ru-RU"/>
        </w:rPr>
      </w:pPr>
      <w:r w:rsidRPr="00F56B82">
        <w:rPr>
          <w:rFonts w:ascii="Times New Roman" w:eastAsia="Times New Roman" w:hAnsi="Times New Roman" w:cs="Times New Roman"/>
          <w:color w:val="212121"/>
          <w:sz w:val="21"/>
          <w:szCs w:val="21"/>
          <w:lang w:eastAsia="ru-RU"/>
        </w:rPr>
        <w:t>14.21.        Комплексное благоустройство полосы отвода железной дороги следует проектировать на основе СНиП 32-01-95.</w:t>
      </w:r>
    </w:p>
    <w:p w14:paraId="77203B96" w14:textId="77777777" w:rsidR="00A32FAD" w:rsidRDefault="00A32FAD"/>
    <w:sectPr w:rsidR="00A32F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44E"/>
    <w:rsid w:val="009A144E"/>
    <w:rsid w:val="00A32FAD"/>
    <w:rsid w:val="00F56B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C95D-9408-494B-94DF-84CB5F59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F56B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6B8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F56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56B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90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konline.ru/ya2.php?text=%D0%93%D0%9E%D0%A1%D0%A2+3634-99+%D0%9B%D1%8E%D0%BA%D0%B8+%D1%81%D0%BC%D0%BE%D1%82%D1%80%D0%BE%D0%B2%D1%8B%D1%85+%D0%BA%D0%BE%D0%BB%D0%BE%D0%B4%D1%86%D0%B5%D0%B2+%D0%B8+%D0%B4%D0%BE%D0%B6%D0%B4%D0%B5%D0%BF%D1%80%D0%B8%D0%B5%D0%BC%D0%BD%D0%B8%D0%BA%D0%B8+%D0%BB%D0%B8%D0%B2%D0%BD%D0%B5%D1%81%D1%82%D0%BE%D1%87%D0%BD%D1%8B%D1%85+%D0%BA%D0%BE%D0%BB%D0%BE%D0%B4%D1%86%D0%B5%D0%B2.+%D0%A2%D0%B5%D1%85%D0%BD%D0%B8%D1%87%D0%B5%D1%81%D0%BA%D0%B8%D0%B5+%D1%83%D1%81%D0%BB%D0%BE%D0%B2%D0%B8%D1%8F" TargetMode="External"/><Relationship Id="rId5" Type="http://schemas.openxmlformats.org/officeDocument/2006/relationships/hyperlink" Target="http://www.skonline.ru/ya2.php?text=%D0%A1%D0%B0%D0%BD%D0%9F%D0%B8%D0%9D+2.1.5.980-00+%D0%93%D0%B8%D0%B3%D0%B8%D0%B5%D0%BD%D0%B8%D1%87%D0%B5%D1%81%D0%BA%D0%B8%D0%B5+%D1%82%D1%80%D0%B5%D0%B1%D0%BE%D0%B2%D0%B0%D0%BD%D0%B8%D1%8F+%D0%BA+%D0%BE%D1%85%D1%80%D0%B0%D0%BD%D0%B5+%D0%BF%D0%BE%D0%B2%D0%B5%D1%80%D1%85%D0%BD%D0%BE%D1%81%D1%82%D0%BD%D1%8B%D1%85+%D0%B2%D0%BE%D0%B4" TargetMode="External"/><Relationship Id="rId4" Type="http://schemas.openxmlformats.org/officeDocument/2006/relationships/hyperlink" Target="http://www.skonline.ru/doc/382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11653</Words>
  <Characters>66424</Characters>
  <Application>Microsoft Office Word</Application>
  <DocSecurity>0</DocSecurity>
  <Lines>553</Lines>
  <Paragraphs>155</Paragraphs>
  <ScaleCrop>false</ScaleCrop>
  <Company/>
  <LinksUpToDate>false</LinksUpToDate>
  <CharactersWithSpaces>77922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Zambit Андреев</dc:creator>
  <cp:keywords/>
  <dc:description/>
  <cp:lastModifiedBy>Zambit Андреев</cp:lastModifiedBy>
  <cp:revision>2</cp:revision>
  <dcterms:created xsi:type="dcterms:W3CDTF">2023-06-05T18:29:00Z</dcterms:created>
  <dcterms:modified xsi:type="dcterms:W3CDTF">2023-06-05T18:30:00Z</dcterms:modified>
</cp:coreProperties>
</file>