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w:t>
            </w:r>
            <w:r w:rsidRPr="00E00F6B">
              <w:rPr>
                <w:rFonts w:ascii="Times New Roman" w:hAnsi="Times New Roman"/>
                <w:sz w:val="28"/>
                <w:szCs w:val="28"/>
              </w:rPr>
              <w:lastRenderedPageBreak/>
              <w:t xml:space="preserve">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w:t>
      </w:r>
      <w:r w:rsidRPr="00E00F6B">
        <w:rPr>
          <w:rFonts w:ascii="Times New Roman" w:hAnsi="Times New Roman"/>
          <w:sz w:val="28"/>
          <w:szCs w:val="28"/>
        </w:rPr>
        <w:lastRenderedPageBreak/>
        <w:t xml:space="preserve">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w:t>
      </w:r>
      <w:r w:rsidRPr="00E00F6B">
        <w:rPr>
          <w:rFonts w:ascii="Times New Roman" w:hAnsi="Times New Roman"/>
          <w:sz w:val="28"/>
          <w:szCs w:val="28"/>
        </w:rPr>
        <w:lastRenderedPageBreak/>
        <w:t>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 xml:space="preserve">на отчетную дату размер обязательства </w:t>
      </w:r>
      <w:r w:rsidR="00096ED3" w:rsidRPr="00E00F6B">
        <w:rPr>
          <w:rFonts w:ascii="Times New Roman" w:hAnsi="Times New Roman"/>
          <w:sz w:val="28"/>
          <w:szCs w:val="28"/>
        </w:rPr>
        <w:lastRenderedPageBreak/>
        <w:t>(оставшийся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w:t>
      </w:r>
      <w:r w:rsidRPr="00E00F6B">
        <w:rPr>
          <w:rFonts w:ascii="Times New Roman" w:hAnsi="Times New Roman"/>
          <w:sz w:val="28"/>
          <w:szCs w:val="28"/>
        </w:rPr>
        <w:lastRenderedPageBreak/>
        <w:t>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w:t>
      </w:r>
      <w:r w:rsidRPr="00E00F6B">
        <w:rPr>
          <w:rFonts w:ascii="Times New Roman" w:hAnsi="Times New Roman"/>
          <w:sz w:val="28"/>
          <w:szCs w:val="28"/>
        </w:rPr>
        <w:lastRenderedPageBreak/>
        <w:t xml:space="preserve">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20" w:rsidRDefault="00D67C20" w:rsidP="00204BB5">
      <w:r>
        <w:separator/>
      </w:r>
    </w:p>
  </w:endnote>
  <w:endnote w:type="continuationSeparator" w:id="0">
    <w:p w:rsidR="00D67C20" w:rsidRDefault="00D67C2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20" w:rsidRDefault="00D67C20" w:rsidP="00204BB5">
      <w:r>
        <w:separator/>
      </w:r>
    </w:p>
  </w:footnote>
  <w:footnote w:type="continuationSeparator" w:id="0">
    <w:p w:rsidR="00D67C20" w:rsidRDefault="00D67C2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1824C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B2793">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2793"/>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67C20"/>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961EF34-78AE-4306-BC69-66787C4E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15720</Words>
  <Characters>89607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105117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Маркова Галина Андреевна</cp:lastModifiedBy>
  <cp:revision>2</cp:revision>
  <cp:lastPrinted>2017-12-27T08:57:00Z</cp:lastPrinted>
  <dcterms:created xsi:type="dcterms:W3CDTF">2018-01-10T09:04:00Z</dcterms:created>
  <dcterms:modified xsi:type="dcterms:W3CDTF">2018-01-10T09:04:00Z</dcterms:modified>
</cp:coreProperties>
</file>